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A85D0" w14:textId="77777777" w:rsidR="0047453E" w:rsidRDefault="0047453E" w:rsidP="008878D7">
      <w:pPr>
        <w:jc w:val="center"/>
        <w:rPr>
          <w:rFonts w:ascii="Arial" w:hAnsi="Arial" w:cs="Arial"/>
          <w:b/>
          <w:bCs/>
          <w:sz w:val="32"/>
          <w:szCs w:val="32"/>
          <w:u w:val="single"/>
        </w:rPr>
      </w:pPr>
    </w:p>
    <w:p w14:paraId="1A4C3A1A" w14:textId="12F48A4E" w:rsidR="008878D7" w:rsidRPr="00F52CA3" w:rsidRDefault="008302AB" w:rsidP="008878D7">
      <w:pPr>
        <w:jc w:val="center"/>
        <w:rPr>
          <w:rFonts w:ascii="Arial" w:hAnsi="Arial" w:cs="Arial"/>
          <w:b/>
          <w:bCs/>
          <w:sz w:val="32"/>
          <w:szCs w:val="32"/>
          <w:u w:val="single"/>
        </w:rPr>
      </w:pPr>
      <w:r>
        <w:rPr>
          <w:rFonts w:ascii="Arial" w:hAnsi="Arial" w:cs="Arial"/>
          <w:b/>
          <w:bCs/>
          <w:sz w:val="32"/>
          <w:szCs w:val="32"/>
          <w:u w:val="single"/>
        </w:rPr>
        <w:t>Medición y evaluación de la satisfacción desde la calidad</w:t>
      </w:r>
    </w:p>
    <w:p w14:paraId="795DAE97" w14:textId="77777777" w:rsidR="008878D7" w:rsidRPr="00F52CA3" w:rsidRDefault="008878D7" w:rsidP="008878D7">
      <w:pPr>
        <w:jc w:val="center"/>
        <w:rPr>
          <w:rFonts w:ascii="Arial" w:hAnsi="Arial" w:cs="Arial"/>
          <w:b/>
          <w:bCs/>
          <w:sz w:val="24"/>
          <w:szCs w:val="24"/>
          <w:u w:val="single"/>
        </w:rPr>
      </w:pPr>
    </w:p>
    <w:p w14:paraId="19FFCB12" w14:textId="77777777" w:rsidR="008878D7" w:rsidRPr="00F52CA3" w:rsidRDefault="008878D7" w:rsidP="008878D7">
      <w:pPr>
        <w:rPr>
          <w:rFonts w:ascii="Arial" w:hAnsi="Arial" w:cs="Arial"/>
          <w:b/>
          <w:bCs/>
          <w:color w:val="0070C0"/>
          <w:sz w:val="24"/>
          <w:szCs w:val="24"/>
          <w:u w:val="single"/>
        </w:rPr>
      </w:pPr>
      <w:r w:rsidRPr="00F52CA3">
        <w:rPr>
          <w:rFonts w:ascii="Arial" w:hAnsi="Arial" w:cs="Arial"/>
          <w:b/>
          <w:bCs/>
          <w:color w:val="0070C0"/>
          <w:sz w:val="28"/>
          <w:szCs w:val="28"/>
          <w:u w:val="single"/>
        </w:rPr>
        <w:t>Contexto</w:t>
      </w:r>
      <w:r w:rsidRPr="00F52CA3">
        <w:rPr>
          <w:rFonts w:ascii="Arial" w:hAnsi="Arial" w:cs="Arial"/>
          <w:b/>
          <w:bCs/>
          <w:color w:val="0070C0"/>
          <w:sz w:val="24"/>
          <w:szCs w:val="24"/>
          <w:u w:val="single"/>
        </w:rPr>
        <w:t xml:space="preserve"> </w:t>
      </w:r>
    </w:p>
    <w:p w14:paraId="7590A09E" w14:textId="77777777" w:rsidR="008878D7" w:rsidRDefault="008878D7" w:rsidP="008878D7">
      <w:pPr>
        <w:spacing w:line="360" w:lineRule="auto"/>
        <w:rPr>
          <w:rFonts w:ascii="Arial" w:hAnsi="Arial" w:cs="Arial"/>
          <w:color w:val="373A3C"/>
          <w:sz w:val="24"/>
          <w:szCs w:val="24"/>
          <w:shd w:val="clear" w:color="auto" w:fill="FFFFFF"/>
        </w:rPr>
      </w:pPr>
    </w:p>
    <w:p w14:paraId="14CDF7FF" w14:textId="77777777" w:rsidR="008302AB" w:rsidRPr="008302AB" w:rsidRDefault="008302AB" w:rsidP="008302AB">
      <w:pPr>
        <w:jc w:val="both"/>
        <w:rPr>
          <w:rFonts w:ascii="Arial" w:hAnsi="Arial" w:cs="Arial"/>
          <w:sz w:val="24"/>
          <w:szCs w:val="24"/>
        </w:rPr>
      </w:pPr>
      <w:r w:rsidRPr="008302AB">
        <w:rPr>
          <w:rStyle w:val="Textoennegrita"/>
          <w:rFonts w:ascii="Arial" w:hAnsi="Arial" w:cs="Arial"/>
          <w:sz w:val="24"/>
          <w:szCs w:val="24"/>
        </w:rPr>
        <w:t>PCI ROJAS &amp; MADRIGAL S.A.</w:t>
      </w:r>
      <w:r w:rsidRPr="008302AB">
        <w:rPr>
          <w:rFonts w:ascii="Arial" w:hAnsi="Arial" w:cs="Arial"/>
          <w:sz w:val="24"/>
          <w:szCs w:val="24"/>
        </w:rPr>
        <w:t>, fue fundada en Santa Clara de San Carlos en 1985. Es una empresa costarricense que se dedica a la producción, procesamiento y exportación de raíces, tubérculos, frutas y vegetales frescos y congelados.  Actualmente continúa con sus operaciones en San Carlos, donde cuentan con sus propias instalaciones.</w:t>
      </w:r>
    </w:p>
    <w:p w14:paraId="3CAFB632" w14:textId="4072B3D2" w:rsidR="008302AB" w:rsidRPr="008302AB" w:rsidRDefault="008302AB" w:rsidP="008302AB">
      <w:pPr>
        <w:jc w:val="both"/>
        <w:rPr>
          <w:rStyle w:val="Textoennegrita"/>
          <w:rFonts w:ascii="Arial" w:hAnsi="Arial" w:cs="Arial"/>
          <w:b w:val="0"/>
          <w:bCs w:val="0"/>
          <w:sz w:val="24"/>
          <w:szCs w:val="24"/>
        </w:rPr>
      </w:pPr>
      <w:r w:rsidRPr="008302AB">
        <w:rPr>
          <w:rFonts w:ascii="Arial" w:hAnsi="Arial" w:cs="Arial"/>
          <w:sz w:val="24"/>
          <w:szCs w:val="24"/>
        </w:rPr>
        <w:t>La empresa inició con la exportación de yuca congelada</w:t>
      </w:r>
      <w:r w:rsidR="001C7521">
        <w:rPr>
          <w:rFonts w:ascii="Arial" w:hAnsi="Arial" w:cs="Arial"/>
          <w:sz w:val="24"/>
          <w:szCs w:val="24"/>
        </w:rPr>
        <w:t>,</w:t>
      </w:r>
      <w:r w:rsidRPr="008302AB">
        <w:rPr>
          <w:rFonts w:ascii="Arial" w:hAnsi="Arial" w:cs="Arial"/>
          <w:sz w:val="24"/>
          <w:szCs w:val="24"/>
        </w:rPr>
        <w:t xml:space="preserve"> sin embargo, actualmente comercializa productos tales como: </w:t>
      </w:r>
      <w:r w:rsidRPr="008302AB">
        <w:rPr>
          <w:rStyle w:val="Textoennegrita"/>
          <w:rFonts w:ascii="Arial" w:hAnsi="Arial" w:cs="Arial"/>
          <w:b w:val="0"/>
          <w:bCs w:val="0"/>
          <w:sz w:val="24"/>
          <w:szCs w:val="24"/>
        </w:rPr>
        <w:t>plátano verde, chayote, banano verde, ñame, malanga, plátano maduro tanto frito como pre frito y tostón pre frito.</w:t>
      </w:r>
    </w:p>
    <w:p w14:paraId="3BED7DB9" w14:textId="77777777" w:rsidR="008302AB" w:rsidRPr="008302AB" w:rsidRDefault="008302AB" w:rsidP="008302AB">
      <w:pPr>
        <w:jc w:val="both"/>
        <w:rPr>
          <w:rStyle w:val="Textoennegrita"/>
          <w:rFonts w:ascii="Arial" w:hAnsi="Arial" w:cs="Arial"/>
          <w:b w:val="0"/>
          <w:bCs w:val="0"/>
          <w:sz w:val="24"/>
          <w:szCs w:val="24"/>
        </w:rPr>
      </w:pPr>
      <w:r w:rsidRPr="008302AB">
        <w:rPr>
          <w:rStyle w:val="Textoennegrita"/>
          <w:rFonts w:ascii="Arial" w:hAnsi="Arial" w:cs="Arial"/>
          <w:b w:val="0"/>
          <w:bCs w:val="0"/>
          <w:sz w:val="24"/>
          <w:szCs w:val="24"/>
        </w:rPr>
        <w:t>Estos productos se brindan a los clientes en diferentes presentaciones y bajo la marca registrada AMERICANA.</w:t>
      </w:r>
    </w:p>
    <w:p w14:paraId="20FCE8B7" w14:textId="77777777" w:rsidR="008302AB" w:rsidRPr="008302AB" w:rsidRDefault="008302AB" w:rsidP="008302AB">
      <w:pPr>
        <w:jc w:val="both"/>
        <w:rPr>
          <w:rStyle w:val="Textoennegrita"/>
          <w:rFonts w:ascii="Arial" w:hAnsi="Arial" w:cs="Arial"/>
          <w:b w:val="0"/>
          <w:bCs w:val="0"/>
          <w:sz w:val="24"/>
          <w:szCs w:val="24"/>
        </w:rPr>
      </w:pPr>
      <w:r w:rsidRPr="008302AB">
        <w:rPr>
          <w:rStyle w:val="Textoennegrita"/>
          <w:rFonts w:ascii="Arial" w:hAnsi="Arial" w:cs="Arial"/>
          <w:b w:val="0"/>
          <w:bCs w:val="0"/>
          <w:sz w:val="24"/>
          <w:szCs w:val="24"/>
        </w:rPr>
        <w:t>Dado que su línea de negocio se enfoca en la exportación de estos productos, su mercado se encuentra distribuido principalmente en Estados Unidos, Europa, Latinoamérica e islas del Caribe.</w:t>
      </w:r>
    </w:p>
    <w:p w14:paraId="21788B66"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MX"/>
        </w:rPr>
        <w:t>L</w:t>
      </w:r>
      <w:r w:rsidRPr="008302AB">
        <w:rPr>
          <w:rFonts w:ascii="Arial" w:hAnsi="Arial" w:cs="Arial"/>
          <w:sz w:val="24"/>
          <w:szCs w:val="24"/>
          <w:lang w:val="es-ES"/>
        </w:rPr>
        <w:t xml:space="preserve">as áreas funcionales establecidas en la empresa se muestran en la </w:t>
      </w:r>
      <w:r w:rsidRPr="008302AB">
        <w:rPr>
          <w:rFonts w:ascii="Arial" w:hAnsi="Arial" w:cs="Arial"/>
          <w:sz w:val="24"/>
          <w:szCs w:val="24"/>
        </w:rPr>
        <w:fldChar w:fldCharType="begin"/>
      </w:r>
      <w:r w:rsidRPr="008302AB">
        <w:rPr>
          <w:rFonts w:ascii="Arial" w:hAnsi="Arial" w:cs="Arial"/>
          <w:sz w:val="24"/>
          <w:szCs w:val="24"/>
        </w:rPr>
        <w:instrText xml:space="preserve"> REF _Ref197826972 \h  \* MERGEFORMAT </w:instrText>
      </w:r>
      <w:r w:rsidRPr="008302AB">
        <w:rPr>
          <w:rFonts w:ascii="Arial" w:hAnsi="Arial" w:cs="Arial"/>
          <w:sz w:val="24"/>
          <w:szCs w:val="24"/>
        </w:rPr>
      </w:r>
      <w:r w:rsidRPr="008302AB">
        <w:rPr>
          <w:rFonts w:ascii="Arial" w:hAnsi="Arial" w:cs="Arial"/>
          <w:sz w:val="24"/>
          <w:szCs w:val="24"/>
        </w:rPr>
        <w:fldChar w:fldCharType="separate"/>
      </w:r>
      <w:r w:rsidRPr="008302AB">
        <w:rPr>
          <w:rFonts w:ascii="Arial" w:hAnsi="Arial" w:cs="Arial"/>
          <w:sz w:val="24"/>
          <w:szCs w:val="24"/>
        </w:rPr>
        <w:t xml:space="preserve">Figura </w:t>
      </w:r>
      <w:r w:rsidRPr="008302AB">
        <w:rPr>
          <w:rFonts w:ascii="Arial" w:hAnsi="Arial" w:cs="Arial"/>
          <w:noProof/>
          <w:sz w:val="24"/>
          <w:szCs w:val="24"/>
        </w:rPr>
        <w:t>1</w:t>
      </w:r>
      <w:r w:rsidRPr="008302AB">
        <w:rPr>
          <w:rFonts w:ascii="Arial" w:hAnsi="Arial" w:cs="Arial"/>
          <w:sz w:val="24"/>
          <w:szCs w:val="24"/>
        </w:rPr>
        <w:fldChar w:fldCharType="end"/>
      </w:r>
      <w:r w:rsidRPr="008302AB">
        <w:rPr>
          <w:rFonts w:ascii="Arial" w:hAnsi="Arial" w:cs="Arial"/>
          <w:sz w:val="24"/>
          <w:szCs w:val="24"/>
          <w:lang w:val="es-ES"/>
        </w:rPr>
        <w:t>.</w:t>
      </w:r>
    </w:p>
    <w:p w14:paraId="28889682" w14:textId="77777777" w:rsidR="008302AB" w:rsidRPr="008302AB" w:rsidRDefault="008302AB" w:rsidP="008302AB">
      <w:pPr>
        <w:jc w:val="both"/>
        <w:rPr>
          <w:rFonts w:ascii="Arial" w:hAnsi="Arial" w:cs="Arial"/>
          <w:sz w:val="24"/>
          <w:szCs w:val="24"/>
          <w:lang w:val="es-MX" w:eastAsia="es-CR" w:bidi="en-US"/>
        </w:rPr>
      </w:pPr>
      <w:r w:rsidRPr="008302AB">
        <w:rPr>
          <w:rFonts w:ascii="Arial" w:hAnsi="Arial" w:cs="Arial"/>
          <w:noProof/>
          <w:sz w:val="24"/>
          <w:szCs w:val="24"/>
          <w:lang w:eastAsia="es-CR"/>
        </w:rPr>
        <w:lastRenderedPageBreak/>
        <w:drawing>
          <wp:inline distT="0" distB="0" distL="0" distR="0" wp14:anchorId="701D5403" wp14:editId="302CFA4A">
            <wp:extent cx="5610225" cy="2911475"/>
            <wp:effectExtent l="38100" t="0" r="9525"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B02B386" w14:textId="77777777" w:rsidR="008302AB" w:rsidRPr="0047453E" w:rsidRDefault="008302AB" w:rsidP="008302AB">
      <w:pPr>
        <w:jc w:val="both"/>
        <w:rPr>
          <w:rFonts w:ascii="Arial" w:hAnsi="Arial" w:cs="Arial"/>
          <w:sz w:val="24"/>
          <w:szCs w:val="24"/>
          <w:lang w:val="pt-BR"/>
        </w:rPr>
      </w:pPr>
      <w:bookmarkStart w:id="0" w:name="_Ref197826972"/>
      <w:bookmarkStart w:id="1" w:name="_Ref197797624"/>
      <w:r w:rsidRPr="0047453E">
        <w:rPr>
          <w:rFonts w:ascii="Arial" w:hAnsi="Arial" w:cs="Arial"/>
          <w:sz w:val="24"/>
          <w:szCs w:val="24"/>
          <w:lang w:val="pt-BR"/>
        </w:rPr>
        <w:t xml:space="preserve">Figura </w:t>
      </w:r>
      <w:r w:rsidRPr="008302AB">
        <w:rPr>
          <w:rFonts w:ascii="Arial" w:hAnsi="Arial" w:cs="Arial"/>
          <w:sz w:val="24"/>
          <w:szCs w:val="24"/>
        </w:rPr>
        <w:fldChar w:fldCharType="begin"/>
      </w:r>
      <w:r w:rsidRPr="0047453E">
        <w:rPr>
          <w:rFonts w:ascii="Arial" w:hAnsi="Arial" w:cs="Arial"/>
          <w:sz w:val="24"/>
          <w:szCs w:val="24"/>
          <w:lang w:val="pt-BR"/>
        </w:rPr>
        <w:instrText xml:space="preserve"> SEQ Figura \* ARABIC </w:instrText>
      </w:r>
      <w:r w:rsidRPr="008302AB">
        <w:rPr>
          <w:rFonts w:ascii="Arial" w:hAnsi="Arial" w:cs="Arial"/>
          <w:sz w:val="24"/>
          <w:szCs w:val="24"/>
        </w:rPr>
        <w:fldChar w:fldCharType="separate"/>
      </w:r>
      <w:r w:rsidRPr="0047453E">
        <w:rPr>
          <w:rFonts w:ascii="Arial" w:hAnsi="Arial" w:cs="Arial"/>
          <w:noProof/>
          <w:sz w:val="24"/>
          <w:szCs w:val="24"/>
          <w:lang w:val="pt-BR"/>
        </w:rPr>
        <w:t>1</w:t>
      </w:r>
      <w:r w:rsidRPr="008302AB">
        <w:rPr>
          <w:rFonts w:ascii="Arial" w:hAnsi="Arial" w:cs="Arial"/>
          <w:sz w:val="24"/>
          <w:szCs w:val="24"/>
        </w:rPr>
        <w:fldChar w:fldCharType="end"/>
      </w:r>
      <w:bookmarkEnd w:id="0"/>
      <w:r w:rsidRPr="0047453E">
        <w:rPr>
          <w:rFonts w:ascii="Arial" w:hAnsi="Arial" w:cs="Arial"/>
          <w:sz w:val="24"/>
          <w:szCs w:val="24"/>
          <w:lang w:val="pt-BR"/>
        </w:rPr>
        <w:t xml:space="preserve">. </w:t>
      </w:r>
      <w:proofErr w:type="spellStart"/>
      <w:r w:rsidRPr="0047453E">
        <w:rPr>
          <w:rFonts w:ascii="Arial" w:hAnsi="Arial" w:cs="Arial"/>
          <w:sz w:val="24"/>
          <w:szCs w:val="24"/>
          <w:lang w:val="pt-BR"/>
        </w:rPr>
        <w:t>Organigrama</w:t>
      </w:r>
      <w:proofErr w:type="spellEnd"/>
      <w:r w:rsidRPr="0047453E">
        <w:rPr>
          <w:rFonts w:ascii="Arial" w:hAnsi="Arial" w:cs="Arial"/>
          <w:sz w:val="24"/>
          <w:szCs w:val="24"/>
          <w:lang w:val="pt-BR"/>
        </w:rPr>
        <w:t xml:space="preserve"> de PCI Rojas.</w:t>
      </w:r>
      <w:bookmarkEnd w:id="1"/>
    </w:p>
    <w:p w14:paraId="51ADDB4B" w14:textId="77777777" w:rsidR="008302AB" w:rsidRPr="0047453E" w:rsidRDefault="008302AB" w:rsidP="008302AB">
      <w:pPr>
        <w:jc w:val="both"/>
        <w:rPr>
          <w:rFonts w:ascii="Arial" w:hAnsi="Arial" w:cs="Arial"/>
          <w:sz w:val="24"/>
          <w:szCs w:val="24"/>
          <w:lang w:val="pt-BR"/>
        </w:rPr>
      </w:pPr>
      <w:r w:rsidRPr="0047453E">
        <w:rPr>
          <w:rFonts w:ascii="Arial" w:hAnsi="Arial" w:cs="Arial"/>
          <w:sz w:val="24"/>
          <w:szCs w:val="24"/>
          <w:lang w:val="pt-BR"/>
        </w:rPr>
        <w:t xml:space="preserve">      </w:t>
      </w:r>
    </w:p>
    <w:p w14:paraId="15C2AE41"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Junta Directiva</w:t>
      </w:r>
    </w:p>
    <w:p w14:paraId="68A3BD91"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 xml:space="preserve">Le corresponde la administración de la empresa a una Junta Directiva, </w:t>
      </w:r>
      <w:proofErr w:type="gramStart"/>
      <w:r w:rsidRPr="008302AB">
        <w:rPr>
          <w:rFonts w:ascii="Arial" w:hAnsi="Arial" w:cs="Arial"/>
          <w:sz w:val="24"/>
          <w:szCs w:val="24"/>
        </w:rPr>
        <w:t>compuesta  por</w:t>
      </w:r>
      <w:proofErr w:type="gramEnd"/>
      <w:r w:rsidRPr="008302AB">
        <w:rPr>
          <w:rFonts w:ascii="Arial" w:hAnsi="Arial" w:cs="Arial"/>
          <w:sz w:val="24"/>
          <w:szCs w:val="24"/>
        </w:rPr>
        <w:t xml:space="preserve"> su propietario,  delegando funciones a diversos profesionales en la administración, mercadeo, producción, finanzas, costos  y otros afines a las actividades. En términos generales las funciones se han dividido en niveles jerárquicos, considerando las limitaciones de un proyecto de pequeña empresa como el que se presenta.</w:t>
      </w:r>
    </w:p>
    <w:p w14:paraId="6CAC483A"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Gerencia General</w:t>
      </w:r>
    </w:p>
    <w:p w14:paraId="285BD022" w14:textId="77777777" w:rsidR="008302AB" w:rsidRPr="008302AB" w:rsidRDefault="008302AB" w:rsidP="008302AB">
      <w:pPr>
        <w:jc w:val="both"/>
        <w:rPr>
          <w:rFonts w:ascii="Arial" w:hAnsi="Arial" w:cs="Arial"/>
          <w:sz w:val="24"/>
          <w:szCs w:val="24"/>
          <w:lang w:val="es-MX"/>
        </w:rPr>
      </w:pPr>
      <w:r w:rsidRPr="008302AB">
        <w:rPr>
          <w:rFonts w:ascii="Arial" w:hAnsi="Arial" w:cs="Arial"/>
          <w:sz w:val="24"/>
          <w:szCs w:val="24"/>
          <w:lang w:val="es-MX"/>
        </w:rPr>
        <w:t xml:space="preserve">Tiene a cargo los diferentes procesos directivos: Planeamiento, Organización, Coordinación, Dirección y Control para </w:t>
      </w:r>
      <w:proofErr w:type="gramStart"/>
      <w:r w:rsidRPr="008302AB">
        <w:rPr>
          <w:rFonts w:ascii="Arial" w:hAnsi="Arial" w:cs="Arial"/>
          <w:sz w:val="24"/>
          <w:szCs w:val="24"/>
          <w:lang w:val="es-MX"/>
        </w:rPr>
        <w:t>el  desarrollo</w:t>
      </w:r>
      <w:proofErr w:type="gramEnd"/>
      <w:r w:rsidRPr="008302AB">
        <w:rPr>
          <w:rFonts w:ascii="Arial" w:hAnsi="Arial" w:cs="Arial"/>
          <w:sz w:val="24"/>
          <w:szCs w:val="24"/>
          <w:lang w:val="es-MX"/>
        </w:rPr>
        <w:t xml:space="preserve"> de la filosofía empresarial, manejo personalizado de la estrategia de comercialización internacional y del </w:t>
      </w:r>
      <w:r w:rsidRPr="008302AB">
        <w:rPr>
          <w:rFonts w:ascii="Arial" w:hAnsi="Arial" w:cs="Arial"/>
          <w:sz w:val="24"/>
          <w:szCs w:val="24"/>
          <w:lang w:val="es-MX"/>
        </w:rPr>
        <w:lastRenderedPageBreak/>
        <w:t xml:space="preserve">financiamiento del negocio. Coordina, dirige, ejecuta y controla la </w:t>
      </w:r>
      <w:proofErr w:type="gramStart"/>
      <w:r w:rsidRPr="008302AB">
        <w:rPr>
          <w:rFonts w:ascii="Arial" w:hAnsi="Arial" w:cs="Arial"/>
          <w:sz w:val="24"/>
          <w:szCs w:val="24"/>
          <w:lang w:val="es-MX"/>
        </w:rPr>
        <w:t>logística  de</w:t>
      </w:r>
      <w:proofErr w:type="gramEnd"/>
      <w:r w:rsidRPr="008302AB">
        <w:rPr>
          <w:rFonts w:ascii="Arial" w:hAnsi="Arial" w:cs="Arial"/>
          <w:sz w:val="24"/>
          <w:szCs w:val="24"/>
          <w:lang w:val="es-MX"/>
        </w:rPr>
        <w:t xml:space="preserve"> operaciones. También, brinda apoyo a las políticas de la gerencia.</w:t>
      </w:r>
    </w:p>
    <w:p w14:paraId="654C73F4" w14:textId="77777777" w:rsidR="008302AB" w:rsidRPr="008302AB" w:rsidRDefault="008302AB" w:rsidP="008302AB">
      <w:pPr>
        <w:pStyle w:val="Ttulo2"/>
        <w:jc w:val="both"/>
        <w:rPr>
          <w:rFonts w:ascii="Arial" w:hAnsi="Arial" w:cs="Arial"/>
          <w:color w:val="auto"/>
          <w:sz w:val="24"/>
          <w:szCs w:val="24"/>
          <w:lang w:val="es-MX"/>
        </w:rPr>
      </w:pPr>
      <w:r w:rsidRPr="008302AB">
        <w:rPr>
          <w:rFonts w:ascii="Arial" w:hAnsi="Arial" w:cs="Arial"/>
          <w:color w:val="auto"/>
          <w:sz w:val="24"/>
          <w:szCs w:val="24"/>
          <w:lang w:val="es-MX"/>
        </w:rPr>
        <w:t xml:space="preserve">Área </w:t>
      </w:r>
      <w:r w:rsidRPr="008302AB">
        <w:rPr>
          <w:rFonts w:ascii="Arial" w:hAnsi="Arial" w:cs="Arial"/>
          <w:color w:val="auto"/>
          <w:sz w:val="24"/>
          <w:szCs w:val="24"/>
        </w:rPr>
        <w:t>Financiera</w:t>
      </w:r>
    </w:p>
    <w:p w14:paraId="41093C0B" w14:textId="77777777" w:rsidR="008302AB" w:rsidRPr="008302AB" w:rsidRDefault="008302AB" w:rsidP="008302AB">
      <w:pPr>
        <w:jc w:val="both"/>
        <w:rPr>
          <w:rFonts w:ascii="Arial" w:hAnsi="Arial" w:cs="Arial"/>
          <w:sz w:val="24"/>
          <w:szCs w:val="24"/>
          <w:lang w:val="es-MX"/>
        </w:rPr>
      </w:pPr>
      <w:r w:rsidRPr="008302AB">
        <w:rPr>
          <w:rFonts w:ascii="Arial" w:hAnsi="Arial" w:cs="Arial"/>
          <w:sz w:val="24"/>
          <w:szCs w:val="24"/>
          <w:lang w:val="es-MX"/>
        </w:rPr>
        <w:t>Distribuye los recursos económicos que costos y presupuestos, entre otros, así lo requieran, dada la previa justificación que demande el gasto, por ello tiene a cargo la</w:t>
      </w:r>
      <w:r w:rsidRPr="008302AB">
        <w:rPr>
          <w:rFonts w:ascii="Arial" w:hAnsi="Arial" w:cs="Arial"/>
          <w:b/>
          <w:bCs/>
          <w:i/>
          <w:color w:val="4F81BD"/>
          <w:sz w:val="24"/>
          <w:szCs w:val="24"/>
          <w:lang w:val="es-MX"/>
        </w:rPr>
        <w:t xml:space="preserve"> </w:t>
      </w:r>
      <w:r w:rsidRPr="008302AB">
        <w:rPr>
          <w:rFonts w:ascii="Arial" w:hAnsi="Arial" w:cs="Arial"/>
          <w:sz w:val="24"/>
          <w:szCs w:val="24"/>
          <w:lang w:val="es-MX"/>
        </w:rPr>
        <w:t>contabilidad y el control de costos y presupuestos.</w:t>
      </w:r>
    </w:p>
    <w:p w14:paraId="1A515B20"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 xml:space="preserve">Área de Exportaciones  </w:t>
      </w:r>
    </w:p>
    <w:p w14:paraId="3E218808"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Dado que la exportación no es más que el resultado de una estrategia de internacionalización, el departamento de exportación es un instrumento que lleva a cabo todas las labores inherentes al marketing internacional. El departamento de exportación es una estructura humana con fines muy concretos: llevar a cabo todas las tareas que generen operaciones en el exterior.</w:t>
      </w:r>
    </w:p>
    <w:p w14:paraId="276C7798"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Área de cultivo</w:t>
      </w:r>
    </w:p>
    <w:p w14:paraId="0734D026" w14:textId="77777777" w:rsidR="008302AB" w:rsidRPr="008302AB" w:rsidRDefault="008302AB" w:rsidP="008302AB">
      <w:pPr>
        <w:jc w:val="both"/>
        <w:rPr>
          <w:rFonts w:ascii="Arial" w:hAnsi="Arial" w:cs="Arial"/>
          <w:sz w:val="24"/>
          <w:szCs w:val="24"/>
        </w:rPr>
      </w:pPr>
      <w:r w:rsidRPr="008302AB">
        <w:rPr>
          <w:rFonts w:ascii="Arial" w:hAnsi="Arial" w:cs="Arial"/>
          <w:sz w:val="24"/>
          <w:szCs w:val="24"/>
        </w:rPr>
        <w:t xml:space="preserve">Debido a que la empresa posee fincas propias, de las cuales abastece alrededor del 60% de su materia prima, esta área se encarga de todas las actividades relacionadas al cultivo de yuca como lo son las siembras, el mantenimiento y cosechas de éstos, entre otros. </w:t>
      </w:r>
    </w:p>
    <w:p w14:paraId="1021F1B0" w14:textId="77777777" w:rsidR="008302AB" w:rsidRPr="008302AB" w:rsidRDefault="008302AB" w:rsidP="008302AB">
      <w:pPr>
        <w:pStyle w:val="Ttulo2"/>
        <w:jc w:val="both"/>
        <w:rPr>
          <w:rFonts w:ascii="Arial" w:hAnsi="Arial" w:cs="Arial"/>
          <w:color w:val="auto"/>
          <w:sz w:val="24"/>
          <w:szCs w:val="24"/>
          <w:lang w:val="es-ES"/>
        </w:rPr>
      </w:pPr>
      <w:r w:rsidRPr="008302AB">
        <w:rPr>
          <w:rFonts w:ascii="Arial" w:hAnsi="Arial" w:cs="Arial"/>
          <w:color w:val="auto"/>
          <w:sz w:val="24"/>
          <w:szCs w:val="24"/>
        </w:rPr>
        <w:t>Secretaria</w:t>
      </w:r>
      <w:r w:rsidRPr="008302AB">
        <w:rPr>
          <w:rFonts w:ascii="Arial" w:hAnsi="Arial" w:cs="Arial"/>
          <w:color w:val="auto"/>
          <w:sz w:val="24"/>
          <w:szCs w:val="24"/>
          <w:lang w:val="es-ES"/>
        </w:rPr>
        <w:t xml:space="preserve"> y Recepcionista  </w:t>
      </w:r>
    </w:p>
    <w:p w14:paraId="0141A30A"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ES"/>
        </w:rPr>
        <w:t xml:space="preserve">Entre </w:t>
      </w:r>
      <w:proofErr w:type="gramStart"/>
      <w:r w:rsidRPr="008302AB">
        <w:rPr>
          <w:rFonts w:ascii="Arial" w:hAnsi="Arial" w:cs="Arial"/>
          <w:sz w:val="24"/>
          <w:szCs w:val="24"/>
          <w:lang w:val="es-ES"/>
        </w:rPr>
        <w:t>las  funciones</w:t>
      </w:r>
      <w:proofErr w:type="gramEnd"/>
      <w:r w:rsidRPr="008302AB">
        <w:rPr>
          <w:rFonts w:ascii="Arial" w:hAnsi="Arial" w:cs="Arial"/>
          <w:sz w:val="24"/>
          <w:szCs w:val="24"/>
          <w:lang w:val="es-ES"/>
        </w:rPr>
        <w:t xml:space="preserve"> básicas de la recepción se citan:</w:t>
      </w:r>
    </w:p>
    <w:p w14:paraId="4E186FA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Realizar la bienvenida al cliente.</w:t>
      </w:r>
    </w:p>
    <w:p w14:paraId="1A803C4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Atender a los clientes.</w:t>
      </w:r>
    </w:p>
    <w:p w14:paraId="4495303B"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Brindar información de los productos a los clientes.</w:t>
      </w:r>
    </w:p>
    <w:p w14:paraId="2A68295E"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Recibo y envío de pedidos.</w:t>
      </w:r>
    </w:p>
    <w:p w14:paraId="7907BE22"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Velar por la buena atención del cliente.</w:t>
      </w:r>
    </w:p>
    <w:p w14:paraId="39160707" w14:textId="77777777" w:rsidR="008302AB" w:rsidRPr="008302AB" w:rsidRDefault="008302AB" w:rsidP="008302AB">
      <w:pPr>
        <w:pStyle w:val="Prrafodelista"/>
        <w:numPr>
          <w:ilvl w:val="0"/>
          <w:numId w:val="7"/>
        </w:numPr>
        <w:spacing w:before="120"/>
        <w:jc w:val="both"/>
        <w:rPr>
          <w:rFonts w:ascii="Arial" w:hAnsi="Arial" w:cs="Arial"/>
          <w:sz w:val="24"/>
          <w:szCs w:val="24"/>
          <w:lang w:val="es-ES"/>
        </w:rPr>
      </w:pPr>
      <w:r w:rsidRPr="008302AB">
        <w:rPr>
          <w:rFonts w:ascii="Arial" w:hAnsi="Arial" w:cs="Arial"/>
          <w:sz w:val="24"/>
          <w:szCs w:val="24"/>
          <w:lang w:val="es-ES"/>
        </w:rPr>
        <w:t>Archivo de documentos.</w:t>
      </w:r>
    </w:p>
    <w:p w14:paraId="1D1867F2" w14:textId="77777777" w:rsidR="008302AB" w:rsidRPr="008302AB" w:rsidRDefault="008302AB" w:rsidP="008302AB">
      <w:pPr>
        <w:jc w:val="both"/>
        <w:rPr>
          <w:rFonts w:ascii="Arial" w:hAnsi="Arial" w:cs="Arial"/>
          <w:sz w:val="24"/>
          <w:szCs w:val="24"/>
          <w:lang w:val="es-ES"/>
        </w:rPr>
      </w:pPr>
      <w:r w:rsidRPr="008302AB">
        <w:rPr>
          <w:rFonts w:ascii="Arial" w:hAnsi="Arial" w:cs="Arial"/>
          <w:sz w:val="24"/>
          <w:szCs w:val="24"/>
          <w:lang w:val="es-ES"/>
        </w:rPr>
        <w:t xml:space="preserve">La empresa también realiza la contratación de personas o entidades externas a la organización para la realización diferentes servicios profesionales como lo son: capacitaciones de personal, así como la actual investigación en mejora y </w:t>
      </w:r>
      <w:r w:rsidRPr="008302AB">
        <w:rPr>
          <w:rFonts w:ascii="Arial" w:hAnsi="Arial" w:cs="Arial"/>
          <w:sz w:val="24"/>
          <w:szCs w:val="24"/>
          <w:lang w:val="es-ES"/>
        </w:rPr>
        <w:lastRenderedPageBreak/>
        <w:t>diseño de procesos y el rediseño de la planta productora con motivo de los cambios que se experimentan dada la expansión del mercado de la yuca así como la incorporación en el mercado de frutas (iniciando con la producción y comercialización de piña)  que la empresa pretende conseguir.</w:t>
      </w:r>
    </w:p>
    <w:p w14:paraId="4C585E91" w14:textId="77777777" w:rsidR="008302AB" w:rsidRPr="008302AB" w:rsidRDefault="008302AB" w:rsidP="008302AB">
      <w:pPr>
        <w:pStyle w:val="Ttulo2"/>
        <w:jc w:val="both"/>
        <w:rPr>
          <w:rFonts w:ascii="Arial" w:hAnsi="Arial" w:cs="Arial"/>
          <w:color w:val="auto"/>
          <w:sz w:val="24"/>
          <w:szCs w:val="24"/>
        </w:rPr>
      </w:pPr>
      <w:r w:rsidRPr="008302AB">
        <w:rPr>
          <w:rFonts w:ascii="Arial" w:hAnsi="Arial" w:cs="Arial"/>
          <w:color w:val="auto"/>
          <w:sz w:val="24"/>
          <w:szCs w:val="24"/>
        </w:rPr>
        <w:t>Identificación y descripción de procesos</w:t>
      </w:r>
    </w:p>
    <w:p w14:paraId="7530CE98"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 xml:space="preserve">Mercadeo: </w:t>
      </w:r>
      <w:r w:rsidRPr="008302AB">
        <w:rPr>
          <w:rFonts w:ascii="Arial" w:eastAsia="Calibri" w:hAnsi="Arial" w:cs="Arial"/>
          <w:sz w:val="24"/>
          <w:szCs w:val="24"/>
        </w:rPr>
        <w:t>esta labor se compone básicamente de la negociación con el cliente sobre la orden de compra y sus especificaciones, así como las disposiciones acerca de la cantidad y fecha de despacho.</w:t>
      </w:r>
    </w:p>
    <w:p w14:paraId="6C7288F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Manejo de cultivos:</w:t>
      </w:r>
      <w:r w:rsidRPr="008302AB">
        <w:rPr>
          <w:rFonts w:ascii="Arial" w:eastAsia="Calibri" w:hAnsi="Arial" w:cs="Arial"/>
          <w:sz w:val="24"/>
          <w:szCs w:val="24"/>
        </w:rPr>
        <w:t xml:space="preserve"> está conformada por todas aquellas actividades que permiten el desarrollo, mantenimiento y cosecha de cultivos que garantizan alrededor del 60% del abastecimiento de la empresa.</w:t>
      </w:r>
    </w:p>
    <w:p w14:paraId="00FD4D5E"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Logística interna:</w:t>
      </w:r>
      <w:r w:rsidRPr="008302AB">
        <w:rPr>
          <w:rFonts w:ascii="Arial" w:eastAsia="Calibri" w:hAnsi="Arial" w:cs="Arial"/>
          <w:sz w:val="24"/>
          <w:szCs w:val="24"/>
        </w:rPr>
        <w:t xml:space="preserve"> en ella intervienen una serie de factores claves, los cuales, como son de esperar en los procesos sustanciales, afectan directamente el producto que el cliente recibe. Por ejemplo, la logística del transporte de materia prima (yuca) desde las fincas hasta la planta de procesamiento es fundamental, así como una oportuna recepción y distribución interna de materia prima hacia los puestos de trabajo y un eficiente manejo en el almacenamiento y control del inventario influyen significativamente en la obtención de producto con las características idóneas. </w:t>
      </w:r>
    </w:p>
    <w:p w14:paraId="108DB65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Producción:</w:t>
      </w:r>
      <w:r w:rsidRPr="008302AB">
        <w:rPr>
          <w:rFonts w:ascii="Arial" w:eastAsia="Calibri" w:hAnsi="Arial" w:cs="Arial"/>
          <w:sz w:val="24"/>
          <w:szCs w:val="24"/>
        </w:rPr>
        <w:t xml:space="preserve"> hace referencia a aquellas actividades específicas de transformación del producto como lo son las áreas de pelado y troceado en la empresa. Además, los aspectos de control de calidad se encuentran estrictamente inmersos, pues debido a que se trata de un producto perecedero y el cual puede cambiar sus características físicas con gran facilidad (debido al manejo durante las actividades productivas) el control se realiza continuamente en cada sección del proceso, en donde los actores principales, aparte del supervisor y el encargado de producción lo constituyen los propios operarios. </w:t>
      </w:r>
    </w:p>
    <w:p w14:paraId="2798DB02" w14:textId="5932D550"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Investigación y desarrollo de nuevos productos:</w:t>
      </w:r>
      <w:r w:rsidRPr="008302AB">
        <w:rPr>
          <w:rFonts w:ascii="Arial" w:eastAsia="Calibri" w:hAnsi="Arial" w:cs="Arial"/>
          <w:sz w:val="24"/>
          <w:szCs w:val="24"/>
        </w:rPr>
        <w:t xml:space="preserve"> tanto en la parte agrícola como en la parte productiva, con pruebas sobre el mejoramiento de cultivos, ensayos sobre tiempos de cocción, congelamiento, </w:t>
      </w:r>
      <w:proofErr w:type="spellStart"/>
      <w:r w:rsidRPr="008302AB">
        <w:rPr>
          <w:rFonts w:ascii="Arial" w:eastAsia="Calibri" w:hAnsi="Arial" w:cs="Arial"/>
          <w:sz w:val="24"/>
          <w:szCs w:val="24"/>
        </w:rPr>
        <w:t>etc</w:t>
      </w:r>
      <w:proofErr w:type="spellEnd"/>
      <w:r w:rsidRPr="008302AB">
        <w:rPr>
          <w:rFonts w:ascii="Arial" w:eastAsia="Calibri" w:hAnsi="Arial" w:cs="Arial"/>
          <w:sz w:val="24"/>
          <w:szCs w:val="24"/>
        </w:rPr>
        <w:t>, los cuales son incentivados por las investigaciones de mercado realizadas generalmente por la administración general.</w:t>
      </w:r>
    </w:p>
    <w:p w14:paraId="2E16B1EF" w14:textId="77777777" w:rsidR="008302AB" w:rsidRPr="008302AB" w:rsidRDefault="008302AB" w:rsidP="008302AB">
      <w:pPr>
        <w:pStyle w:val="Prrafodelista"/>
        <w:numPr>
          <w:ilvl w:val="0"/>
          <w:numId w:val="9"/>
        </w:numPr>
        <w:spacing w:before="120"/>
        <w:jc w:val="both"/>
        <w:rPr>
          <w:rFonts w:ascii="Arial" w:eastAsia="Calibri" w:hAnsi="Arial" w:cs="Arial"/>
          <w:bCs/>
          <w:sz w:val="24"/>
          <w:szCs w:val="24"/>
        </w:rPr>
      </w:pPr>
      <w:r w:rsidRPr="008302AB">
        <w:rPr>
          <w:rFonts w:ascii="Arial" w:eastAsia="Calibri" w:hAnsi="Arial" w:cs="Arial"/>
          <w:b/>
          <w:sz w:val="24"/>
          <w:szCs w:val="24"/>
        </w:rPr>
        <w:t>Logística externa:</w:t>
      </w:r>
      <w:r w:rsidRPr="008302AB">
        <w:rPr>
          <w:rFonts w:ascii="Arial" w:eastAsia="Calibri" w:hAnsi="Arial" w:cs="Arial"/>
          <w:sz w:val="24"/>
          <w:szCs w:val="24"/>
        </w:rPr>
        <w:t xml:space="preserve"> consiste en la coordinación de todos aquellos aspectos que permiten el envío del contenedor hacia el cliente, entre ellos se encuentran: la </w:t>
      </w:r>
      <w:r w:rsidRPr="008302AB">
        <w:rPr>
          <w:rFonts w:ascii="Arial" w:eastAsia="Calibri" w:hAnsi="Arial" w:cs="Arial"/>
          <w:bCs/>
          <w:sz w:val="24"/>
          <w:szCs w:val="24"/>
        </w:rPr>
        <w:t>revisión de políticas gubernamentales que restrinjan o faciliten la exportación, coordinación de la naviera, elaboración y confirmación de la factura comercial, depósitos bancarios, entre otros.</w:t>
      </w:r>
    </w:p>
    <w:p w14:paraId="37B4E39F"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lastRenderedPageBreak/>
        <w:t>Administración Financiera:</w:t>
      </w:r>
      <w:r w:rsidRPr="008302AB">
        <w:rPr>
          <w:rFonts w:ascii="Arial" w:eastAsia="Calibri" w:hAnsi="Arial" w:cs="Arial"/>
          <w:sz w:val="24"/>
          <w:szCs w:val="24"/>
        </w:rPr>
        <w:t xml:space="preserve"> consiste en el control financiero de las actividades de la empresa, donde la contabilidad empresarial se desarrolla mediante un outsourcing y, las actividades auxiliares de esta rama se desarrollan internamente por medio de personal administrativo.</w:t>
      </w:r>
    </w:p>
    <w:p w14:paraId="318D1907"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Planificación:</w:t>
      </w:r>
      <w:r w:rsidRPr="008302AB">
        <w:rPr>
          <w:rFonts w:ascii="Arial" w:eastAsia="Calibri" w:hAnsi="Arial" w:cs="Arial"/>
          <w:sz w:val="24"/>
          <w:szCs w:val="24"/>
        </w:rPr>
        <w:t xml:space="preserve"> es un proceso que apoya significativamente los eslabones de logística interna y producción, pues en ella interviene la planificación de la producción y requerimientos de materiales, requerimientos de maquinaria, personal, entre otros.</w:t>
      </w:r>
    </w:p>
    <w:p w14:paraId="0D05DDA4" w14:textId="16A354AF"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Compras:</w:t>
      </w:r>
      <w:r w:rsidRPr="008302AB">
        <w:rPr>
          <w:rFonts w:ascii="Arial" w:eastAsia="Calibri" w:hAnsi="Arial" w:cs="Arial"/>
          <w:sz w:val="24"/>
          <w:szCs w:val="24"/>
        </w:rPr>
        <w:t xml:space="preserve"> ligado estrictamente a la planificación y al proceso de producción </w:t>
      </w:r>
      <w:proofErr w:type="gramStart"/>
      <w:r w:rsidRPr="008302AB">
        <w:rPr>
          <w:rFonts w:ascii="Arial" w:eastAsia="Calibri" w:hAnsi="Arial" w:cs="Arial"/>
          <w:sz w:val="24"/>
          <w:szCs w:val="24"/>
        </w:rPr>
        <w:t>ya</w:t>
      </w:r>
      <w:r w:rsidR="0047453E">
        <w:rPr>
          <w:rFonts w:ascii="Arial" w:eastAsia="Calibri" w:hAnsi="Arial" w:cs="Arial"/>
          <w:sz w:val="24"/>
          <w:szCs w:val="24"/>
        </w:rPr>
        <w:t xml:space="preserve"> </w:t>
      </w:r>
      <w:r w:rsidRPr="008302AB">
        <w:rPr>
          <w:rFonts w:ascii="Arial" w:eastAsia="Calibri" w:hAnsi="Arial" w:cs="Arial"/>
          <w:sz w:val="24"/>
          <w:szCs w:val="24"/>
        </w:rPr>
        <w:t>que</w:t>
      </w:r>
      <w:proofErr w:type="gramEnd"/>
      <w:r w:rsidRPr="008302AB">
        <w:rPr>
          <w:rFonts w:ascii="Arial" w:eastAsia="Calibri" w:hAnsi="Arial" w:cs="Arial"/>
          <w:sz w:val="24"/>
          <w:szCs w:val="24"/>
        </w:rPr>
        <w:t xml:space="preserve"> una vez planificados los requerimientos, es fundamental materializar éstos, con la finalidad de adquirir los insumos necesarios para desarrollar las labores productivas.</w:t>
      </w:r>
    </w:p>
    <w:p w14:paraId="3514839E"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Administración de Recursos Humanos:</w:t>
      </w:r>
      <w:r w:rsidRPr="008302AB">
        <w:rPr>
          <w:rFonts w:ascii="Arial" w:eastAsia="Calibri" w:hAnsi="Arial" w:cs="Arial"/>
          <w:sz w:val="24"/>
          <w:szCs w:val="24"/>
        </w:rPr>
        <w:t xml:space="preserve"> este es un proceso que soporta en gran medida al eslabón productivo, pues debido a la fluctuación en la demanda, la capacidad de abastecimiento de materia prima y la innovación de productos es que resulta necesario incorporar personal que participe en las labores productivas y de control de la producción.</w:t>
      </w:r>
    </w:p>
    <w:p w14:paraId="6F0A1039" w14:textId="77777777" w:rsidR="008302AB" w:rsidRPr="008302AB" w:rsidRDefault="008302AB" w:rsidP="008302AB">
      <w:pPr>
        <w:pStyle w:val="Prrafodelista"/>
        <w:numPr>
          <w:ilvl w:val="0"/>
          <w:numId w:val="9"/>
        </w:numPr>
        <w:spacing w:before="120"/>
        <w:jc w:val="both"/>
        <w:rPr>
          <w:rFonts w:ascii="Arial" w:eastAsia="Calibri" w:hAnsi="Arial" w:cs="Arial"/>
          <w:sz w:val="24"/>
          <w:szCs w:val="24"/>
        </w:rPr>
      </w:pPr>
      <w:r w:rsidRPr="008302AB">
        <w:rPr>
          <w:rFonts w:ascii="Arial" w:eastAsia="Calibri" w:hAnsi="Arial" w:cs="Arial"/>
          <w:b/>
          <w:sz w:val="24"/>
          <w:szCs w:val="24"/>
        </w:rPr>
        <w:t>Mejoramiento de procesos</w:t>
      </w:r>
      <w:r w:rsidRPr="008302AB">
        <w:rPr>
          <w:rFonts w:ascii="Arial" w:eastAsia="Calibri" w:hAnsi="Arial" w:cs="Arial"/>
          <w:sz w:val="24"/>
          <w:szCs w:val="24"/>
        </w:rPr>
        <w:t>: Esta es un área recientemente incorporada en la empresa, con la cual se pretende mejorar todos los aspectos que conciernen a la transformación del producto, es decir, procesos tanto de manufactura como de complemento a ésta, como lo son los controles de producción y calidad del producto.</w:t>
      </w:r>
    </w:p>
    <w:p w14:paraId="0D0ACCCC" w14:textId="77777777" w:rsidR="008878D7" w:rsidRPr="008302AB" w:rsidRDefault="008878D7" w:rsidP="008878D7">
      <w:pPr>
        <w:rPr>
          <w:rFonts w:ascii="Arial" w:hAnsi="Arial" w:cs="Arial"/>
          <w:b/>
          <w:bCs/>
          <w:color w:val="0070C0"/>
          <w:sz w:val="28"/>
          <w:szCs w:val="28"/>
          <w:u w:val="single"/>
          <w:lang w:val="es-ES_tradnl"/>
        </w:rPr>
      </w:pPr>
    </w:p>
    <w:p w14:paraId="79DFA02E" w14:textId="2142D24E" w:rsidR="008878D7" w:rsidRDefault="008878D7" w:rsidP="008878D7">
      <w:pPr>
        <w:rPr>
          <w:rFonts w:ascii="Arial" w:hAnsi="Arial" w:cs="Arial"/>
          <w:b/>
          <w:bCs/>
          <w:color w:val="0070C0"/>
          <w:sz w:val="28"/>
          <w:szCs w:val="28"/>
          <w:u w:val="single"/>
        </w:rPr>
      </w:pPr>
      <w:r>
        <w:rPr>
          <w:rFonts w:ascii="Arial" w:hAnsi="Arial" w:cs="Arial"/>
          <w:b/>
          <w:bCs/>
          <w:color w:val="0070C0"/>
          <w:sz w:val="28"/>
          <w:szCs w:val="28"/>
          <w:u w:val="single"/>
        </w:rPr>
        <w:t>Dinámica</w:t>
      </w:r>
    </w:p>
    <w:p w14:paraId="1B8ACF3B" w14:textId="33CAB5BC" w:rsidR="00E766C7" w:rsidRDefault="008302AB" w:rsidP="008878D7">
      <w:pPr>
        <w:rPr>
          <w:rFonts w:ascii="Arial" w:hAnsi="Arial" w:cs="Arial"/>
          <w:b/>
          <w:bCs/>
          <w:color w:val="0070C0"/>
          <w:sz w:val="24"/>
          <w:szCs w:val="24"/>
          <w:u w:val="single"/>
        </w:rPr>
      </w:pPr>
      <w:r>
        <w:rPr>
          <w:rFonts w:ascii="Arial" w:eastAsia="Calibri" w:hAnsi="Arial" w:cs="Arial"/>
          <w:sz w:val="24"/>
          <w:szCs w:val="24"/>
        </w:rPr>
        <w:t xml:space="preserve">Su empresa ha sido contratada como consultora para diseñar </w:t>
      </w:r>
      <w:r w:rsidR="00A4054E">
        <w:rPr>
          <w:rFonts w:ascii="Arial" w:eastAsia="Calibri" w:hAnsi="Arial" w:cs="Arial"/>
          <w:sz w:val="24"/>
          <w:szCs w:val="24"/>
        </w:rPr>
        <w:t xml:space="preserve">un sistema de gestión que asegure la calidad y la satisfacción de los usuarios. </w:t>
      </w:r>
    </w:p>
    <w:p w14:paraId="51271EB3" w14:textId="44F48D41" w:rsidR="008302AB" w:rsidRPr="00F52CA3" w:rsidRDefault="008302AB" w:rsidP="008878D7">
      <w:pPr>
        <w:rPr>
          <w:rFonts w:ascii="Arial" w:hAnsi="Arial" w:cs="Arial"/>
          <w:b/>
          <w:bCs/>
          <w:color w:val="0070C0"/>
          <w:sz w:val="24"/>
          <w:szCs w:val="24"/>
          <w:u w:val="single"/>
        </w:rPr>
      </w:pPr>
    </w:p>
    <w:p w14:paraId="0DD529C7" w14:textId="1CB4B871" w:rsidR="00092E0A" w:rsidRPr="008302AB" w:rsidRDefault="008302AB" w:rsidP="008302AB">
      <w:pPr>
        <w:spacing w:line="360" w:lineRule="auto"/>
        <w:rPr>
          <w:rFonts w:ascii="Arial" w:hAnsi="Arial" w:cs="Arial"/>
          <w:sz w:val="24"/>
          <w:szCs w:val="24"/>
        </w:rPr>
      </w:pPr>
      <w:r>
        <w:rPr>
          <w:rFonts w:ascii="Arial" w:hAnsi="Arial" w:cs="Arial"/>
          <w:sz w:val="24"/>
          <w:szCs w:val="24"/>
        </w:rPr>
        <w:t xml:space="preserve">I Parte. </w:t>
      </w:r>
      <w:r w:rsidRPr="008302AB">
        <w:rPr>
          <w:rFonts w:ascii="Arial" w:hAnsi="Arial" w:cs="Arial"/>
          <w:sz w:val="24"/>
          <w:szCs w:val="24"/>
        </w:rPr>
        <w:t>Medición de la satis</w:t>
      </w:r>
      <w:r>
        <w:rPr>
          <w:rFonts w:ascii="Arial" w:hAnsi="Arial" w:cs="Arial"/>
          <w:sz w:val="24"/>
          <w:szCs w:val="24"/>
        </w:rPr>
        <w:t>facción del cliente</w:t>
      </w:r>
    </w:p>
    <w:p w14:paraId="581941CB" w14:textId="4714BA37" w:rsidR="008302AB" w:rsidRDefault="00A4054E" w:rsidP="008302AB">
      <w:pPr>
        <w:pStyle w:val="Prrafodelista"/>
        <w:numPr>
          <w:ilvl w:val="0"/>
          <w:numId w:val="11"/>
        </w:numPr>
        <w:spacing w:line="360" w:lineRule="auto"/>
        <w:rPr>
          <w:rFonts w:ascii="Arial" w:hAnsi="Arial" w:cs="Arial"/>
          <w:sz w:val="24"/>
          <w:szCs w:val="24"/>
        </w:rPr>
      </w:pPr>
      <w:r>
        <w:rPr>
          <w:rFonts w:ascii="Arial" w:hAnsi="Arial" w:cs="Arial"/>
          <w:sz w:val="24"/>
          <w:szCs w:val="24"/>
        </w:rPr>
        <w:lastRenderedPageBreak/>
        <w:t xml:space="preserve">La gerencia de </w:t>
      </w:r>
      <w:r w:rsidRPr="008302AB">
        <w:rPr>
          <w:rStyle w:val="Textoennegrita"/>
          <w:rFonts w:ascii="Arial" w:hAnsi="Arial" w:cs="Arial"/>
          <w:sz w:val="24"/>
          <w:szCs w:val="24"/>
        </w:rPr>
        <w:t>PCI ROJAS &amp; MADRIGAL S.A.</w:t>
      </w:r>
      <w:r w:rsidRPr="008302AB">
        <w:rPr>
          <w:rFonts w:ascii="Arial" w:hAnsi="Arial" w:cs="Arial"/>
          <w:sz w:val="24"/>
          <w:szCs w:val="24"/>
        </w:rPr>
        <w:t xml:space="preserve">, </w:t>
      </w:r>
      <w:r>
        <w:rPr>
          <w:rFonts w:ascii="Arial" w:hAnsi="Arial" w:cs="Arial"/>
          <w:sz w:val="24"/>
          <w:szCs w:val="24"/>
        </w:rPr>
        <w:t xml:space="preserve">acordó en su último Consejo, crear el presente grupo de trabajo y asignarle la ardua tarea de elaborar y presentar en una reunión plenaria el proyecto de los que debería ser su Política de la Calidad. </w:t>
      </w:r>
    </w:p>
    <w:p w14:paraId="0138A541" w14:textId="054EA2D5" w:rsidR="00A4054E" w:rsidRDefault="00A4054E" w:rsidP="008302AB">
      <w:pPr>
        <w:pStyle w:val="Prrafodelista"/>
        <w:numPr>
          <w:ilvl w:val="0"/>
          <w:numId w:val="11"/>
        </w:numPr>
        <w:spacing w:line="360" w:lineRule="auto"/>
        <w:rPr>
          <w:rFonts w:ascii="Arial" w:hAnsi="Arial" w:cs="Arial"/>
          <w:sz w:val="24"/>
          <w:szCs w:val="24"/>
        </w:rPr>
      </w:pPr>
      <w:r>
        <w:rPr>
          <w:rFonts w:ascii="Arial" w:hAnsi="Arial" w:cs="Arial"/>
          <w:sz w:val="24"/>
          <w:szCs w:val="24"/>
        </w:rPr>
        <w:t>Sobre la base del proyecto de Política de la Calidad elaborada en el punto 1, proponga los Objetivos de la Calidad que usted considere necesarios para dar cumplimiento a la Política enunciada.</w:t>
      </w:r>
    </w:p>
    <w:p w14:paraId="34C974A9" w14:textId="48C502E4" w:rsidR="00A4054E" w:rsidRDefault="0020768E" w:rsidP="008302AB">
      <w:pPr>
        <w:pStyle w:val="Prrafodelista"/>
        <w:numPr>
          <w:ilvl w:val="0"/>
          <w:numId w:val="11"/>
        </w:numPr>
        <w:spacing w:line="360" w:lineRule="auto"/>
        <w:rPr>
          <w:rFonts w:ascii="Arial" w:hAnsi="Arial" w:cs="Arial"/>
          <w:sz w:val="24"/>
          <w:szCs w:val="24"/>
        </w:rPr>
      </w:pPr>
      <w:r>
        <w:rPr>
          <w:rFonts w:ascii="Arial" w:hAnsi="Arial" w:cs="Arial"/>
          <w:sz w:val="24"/>
          <w:szCs w:val="24"/>
        </w:rPr>
        <w:t xml:space="preserve">La empresa quiere ahora tener un acercamiento a los clientes, proponga un método o herramientas para medir la satisfacción de sus clientes. </w:t>
      </w:r>
    </w:p>
    <w:p w14:paraId="490CB4C7" w14:textId="77777777" w:rsidR="0020768E" w:rsidRPr="008302AB" w:rsidRDefault="0020768E" w:rsidP="009A576E">
      <w:pPr>
        <w:pStyle w:val="Prrafodelista"/>
        <w:spacing w:line="360" w:lineRule="auto"/>
        <w:rPr>
          <w:rFonts w:ascii="Arial" w:hAnsi="Arial" w:cs="Arial"/>
          <w:sz w:val="24"/>
          <w:szCs w:val="24"/>
        </w:rPr>
      </w:pPr>
    </w:p>
    <w:p w14:paraId="59D93BAD" w14:textId="77777777" w:rsidR="008302AB" w:rsidRDefault="008302AB" w:rsidP="008302AB">
      <w:pPr>
        <w:spacing w:line="360" w:lineRule="auto"/>
        <w:rPr>
          <w:rFonts w:ascii="Arial" w:hAnsi="Arial" w:cs="Arial"/>
          <w:sz w:val="24"/>
          <w:szCs w:val="24"/>
        </w:rPr>
      </w:pPr>
      <w:r>
        <w:rPr>
          <w:rFonts w:ascii="Arial" w:hAnsi="Arial" w:cs="Arial"/>
          <w:sz w:val="24"/>
          <w:szCs w:val="24"/>
        </w:rPr>
        <w:t xml:space="preserve">II Parte. </w:t>
      </w:r>
      <w:r w:rsidRPr="008302AB">
        <w:rPr>
          <w:rFonts w:ascii="Arial" w:hAnsi="Arial" w:cs="Arial"/>
          <w:sz w:val="24"/>
          <w:szCs w:val="24"/>
        </w:rPr>
        <w:t>Indicadores de calidad del servicio</w:t>
      </w:r>
    </w:p>
    <w:p w14:paraId="3FE8EA2D" w14:textId="19BFEFC5" w:rsidR="008302AB" w:rsidRDefault="009A576E" w:rsidP="008302AB">
      <w:pPr>
        <w:pStyle w:val="Prrafodelista"/>
        <w:numPr>
          <w:ilvl w:val="0"/>
          <w:numId w:val="12"/>
        </w:numPr>
        <w:spacing w:line="360" w:lineRule="auto"/>
        <w:rPr>
          <w:rFonts w:ascii="Arial" w:hAnsi="Arial" w:cs="Arial"/>
          <w:sz w:val="24"/>
          <w:szCs w:val="24"/>
        </w:rPr>
      </w:pPr>
      <w:r>
        <w:rPr>
          <w:rFonts w:ascii="Arial" w:hAnsi="Arial" w:cs="Arial"/>
          <w:sz w:val="24"/>
          <w:szCs w:val="24"/>
        </w:rPr>
        <w:t>En la primera parte</w:t>
      </w:r>
      <w:r w:rsidR="000D60B7">
        <w:rPr>
          <w:rFonts w:ascii="Arial" w:hAnsi="Arial" w:cs="Arial"/>
          <w:sz w:val="24"/>
          <w:szCs w:val="24"/>
        </w:rPr>
        <w:t>, se diseñaron los objetivos de calidad, ahora nos toca definir como se van a medir a través del diseño de los indicadores de calidad.</w:t>
      </w:r>
    </w:p>
    <w:p w14:paraId="735E0BAA" w14:textId="593A404A" w:rsidR="000D60B7" w:rsidRDefault="0014539B" w:rsidP="008302AB">
      <w:pPr>
        <w:pStyle w:val="Prrafodelista"/>
        <w:numPr>
          <w:ilvl w:val="0"/>
          <w:numId w:val="12"/>
        </w:numPr>
        <w:spacing w:line="360" w:lineRule="auto"/>
        <w:rPr>
          <w:rFonts w:ascii="Arial" w:hAnsi="Arial" w:cs="Arial"/>
          <w:sz w:val="24"/>
          <w:szCs w:val="24"/>
        </w:rPr>
      </w:pPr>
      <w:r>
        <w:rPr>
          <w:rFonts w:ascii="Arial" w:hAnsi="Arial" w:cs="Arial"/>
          <w:sz w:val="24"/>
          <w:szCs w:val="24"/>
        </w:rPr>
        <w:t>Identifique la periodicidad que deben tener estos indicadores y la forma en que se integrará la información recogida en el sistema de gestión.</w:t>
      </w:r>
    </w:p>
    <w:p w14:paraId="2AC1397D" w14:textId="10A4B48F" w:rsidR="0014539B" w:rsidRDefault="00AC67B8" w:rsidP="008302AB">
      <w:pPr>
        <w:pStyle w:val="Prrafodelista"/>
        <w:numPr>
          <w:ilvl w:val="0"/>
          <w:numId w:val="12"/>
        </w:numPr>
        <w:spacing w:line="360" w:lineRule="auto"/>
        <w:rPr>
          <w:rFonts w:ascii="Arial" w:hAnsi="Arial" w:cs="Arial"/>
          <w:sz w:val="24"/>
          <w:szCs w:val="24"/>
        </w:rPr>
      </w:pPr>
      <w:r>
        <w:rPr>
          <w:rFonts w:ascii="Arial" w:hAnsi="Arial" w:cs="Arial"/>
          <w:sz w:val="24"/>
          <w:szCs w:val="24"/>
        </w:rPr>
        <w:t>Proponga la estructura para un manual de calidad, basándose en los criterios 6.2 y 9.1 de la norma ISO 9001.</w:t>
      </w:r>
    </w:p>
    <w:p w14:paraId="19AF9B3B" w14:textId="3F7F5816" w:rsidR="00AC67B8" w:rsidRDefault="00AC67B8" w:rsidP="00AC67B8">
      <w:pPr>
        <w:pStyle w:val="Prrafodelista"/>
        <w:numPr>
          <w:ilvl w:val="1"/>
          <w:numId w:val="12"/>
        </w:numPr>
        <w:spacing w:line="360" w:lineRule="auto"/>
        <w:rPr>
          <w:rFonts w:ascii="Arial" w:hAnsi="Arial" w:cs="Arial"/>
          <w:sz w:val="24"/>
          <w:szCs w:val="24"/>
        </w:rPr>
      </w:pPr>
      <w:r>
        <w:rPr>
          <w:rFonts w:ascii="Arial" w:hAnsi="Arial" w:cs="Arial"/>
          <w:sz w:val="24"/>
          <w:szCs w:val="24"/>
        </w:rPr>
        <w:t>Considere para esta estructura del manual de calidad, generar una tabla de contenido que contenga: número de capítulo de la norma, denominación, documento de referencia.</w:t>
      </w:r>
    </w:p>
    <w:p w14:paraId="2AE8D10C" w14:textId="77777777" w:rsidR="000D60B7" w:rsidRDefault="000D60B7" w:rsidP="000D60B7">
      <w:pPr>
        <w:spacing w:line="360" w:lineRule="auto"/>
        <w:rPr>
          <w:rFonts w:ascii="Arial" w:hAnsi="Arial" w:cs="Arial"/>
          <w:sz w:val="24"/>
          <w:szCs w:val="24"/>
        </w:rPr>
      </w:pPr>
    </w:p>
    <w:p w14:paraId="14EC44AB" w14:textId="4A4DEF79" w:rsidR="000D60B7" w:rsidRPr="000D60B7" w:rsidRDefault="000D60B7" w:rsidP="000D60B7">
      <w:pPr>
        <w:spacing w:line="360" w:lineRule="auto"/>
        <w:rPr>
          <w:rFonts w:ascii="Arial" w:hAnsi="Arial" w:cs="Arial"/>
          <w:sz w:val="24"/>
          <w:szCs w:val="24"/>
        </w:rPr>
        <w:sectPr w:rsidR="000D60B7" w:rsidRPr="000D60B7" w:rsidSect="00392538">
          <w:headerReference w:type="default" r:id="rId12"/>
          <w:pgSz w:w="15840" w:h="12240" w:orient="landscape"/>
          <w:pgMar w:top="1701" w:right="1418" w:bottom="1701" w:left="1418" w:header="709" w:footer="709" w:gutter="0"/>
          <w:cols w:space="708"/>
          <w:docGrid w:linePitch="360"/>
        </w:sectPr>
      </w:pPr>
    </w:p>
    <w:p w14:paraId="5154C148" w14:textId="77777777" w:rsidR="008878D7" w:rsidRPr="005C2749" w:rsidRDefault="008878D7" w:rsidP="008878D7">
      <w:pPr>
        <w:rPr>
          <w:rFonts w:ascii="Arial" w:hAnsi="Arial" w:cs="Arial"/>
          <w:b/>
          <w:bCs/>
          <w:color w:val="0070C0"/>
          <w:sz w:val="28"/>
          <w:szCs w:val="28"/>
          <w:u w:val="single"/>
        </w:rPr>
      </w:pPr>
      <w:r w:rsidRPr="005C2749">
        <w:rPr>
          <w:rFonts w:ascii="Arial" w:hAnsi="Arial" w:cs="Arial"/>
          <w:b/>
          <w:bCs/>
          <w:color w:val="0070C0"/>
          <w:sz w:val="28"/>
          <w:szCs w:val="28"/>
          <w:u w:val="single"/>
        </w:rPr>
        <w:lastRenderedPageBreak/>
        <w:t>Entrega</w:t>
      </w:r>
    </w:p>
    <w:p w14:paraId="3B87C950" w14:textId="6A79BBAC" w:rsidR="008878D7" w:rsidRDefault="008878D7" w:rsidP="008878D7">
      <w:pPr>
        <w:jc w:val="both"/>
        <w:rPr>
          <w:rFonts w:ascii="Arial" w:hAnsi="Arial" w:cs="Arial"/>
          <w:sz w:val="24"/>
          <w:szCs w:val="24"/>
        </w:rPr>
      </w:pPr>
      <w:r>
        <w:rPr>
          <w:rFonts w:ascii="Arial" w:hAnsi="Arial" w:cs="Arial"/>
          <w:sz w:val="24"/>
          <w:szCs w:val="24"/>
        </w:rPr>
        <w:t xml:space="preserve">Presente sus respuestas en el formato adjunto y suba el archivo respectivo a más tardar el lunes </w:t>
      </w:r>
      <w:r w:rsidR="001C7521">
        <w:rPr>
          <w:rFonts w:ascii="Arial" w:hAnsi="Arial" w:cs="Arial"/>
          <w:sz w:val="24"/>
          <w:szCs w:val="24"/>
        </w:rPr>
        <w:t>06 de mayo</w:t>
      </w:r>
      <w:r>
        <w:rPr>
          <w:rFonts w:ascii="Arial" w:hAnsi="Arial" w:cs="Arial"/>
          <w:sz w:val="24"/>
          <w:szCs w:val="24"/>
        </w:rPr>
        <w:t xml:space="preserve"> a las 12:00md.</w:t>
      </w:r>
    </w:p>
    <w:p w14:paraId="6342D9F4" w14:textId="77777777" w:rsidR="008878D7" w:rsidRDefault="008878D7" w:rsidP="008878D7">
      <w:pPr>
        <w:jc w:val="both"/>
        <w:rPr>
          <w:rFonts w:ascii="Arial" w:hAnsi="Arial" w:cs="Arial"/>
          <w:sz w:val="24"/>
          <w:szCs w:val="24"/>
        </w:rPr>
      </w:pPr>
      <w:r>
        <w:rPr>
          <w:rFonts w:ascii="Arial" w:hAnsi="Arial" w:cs="Arial"/>
          <w:sz w:val="24"/>
          <w:szCs w:val="24"/>
        </w:rPr>
        <w:t>Recuerde indicar el nombre de los integrantes del grupo.</w:t>
      </w:r>
    </w:p>
    <w:p w14:paraId="038FDC3C" w14:textId="2B3B16F3" w:rsidR="00092E0A" w:rsidRPr="00092E0A" w:rsidRDefault="00092E0A" w:rsidP="00092E0A">
      <w:pPr>
        <w:spacing w:line="360" w:lineRule="auto"/>
        <w:rPr>
          <w:rFonts w:ascii="Arial" w:hAnsi="Arial" w:cs="Arial"/>
          <w:sz w:val="24"/>
          <w:szCs w:val="24"/>
        </w:rPr>
      </w:pPr>
    </w:p>
    <w:p w14:paraId="4D2034D0" w14:textId="6796E31B" w:rsidR="00092E0A" w:rsidRPr="00092E0A" w:rsidRDefault="00092E0A" w:rsidP="00092E0A">
      <w:pPr>
        <w:spacing w:line="360" w:lineRule="auto"/>
        <w:rPr>
          <w:rFonts w:ascii="Arial" w:hAnsi="Arial" w:cs="Arial"/>
          <w:sz w:val="24"/>
          <w:szCs w:val="24"/>
        </w:rPr>
      </w:pPr>
    </w:p>
    <w:p w14:paraId="229370F5" w14:textId="0D611AEF" w:rsidR="00092E0A" w:rsidRPr="00092E0A" w:rsidRDefault="00092E0A" w:rsidP="00092E0A">
      <w:pPr>
        <w:spacing w:line="360" w:lineRule="auto"/>
        <w:rPr>
          <w:rFonts w:ascii="Arial" w:hAnsi="Arial" w:cs="Arial"/>
          <w:sz w:val="24"/>
          <w:szCs w:val="24"/>
        </w:rPr>
      </w:pPr>
    </w:p>
    <w:p w14:paraId="6152F194" w14:textId="77777777" w:rsidR="00092E0A" w:rsidRPr="00092E0A" w:rsidRDefault="00092E0A" w:rsidP="00092E0A">
      <w:pPr>
        <w:spacing w:line="360" w:lineRule="auto"/>
        <w:rPr>
          <w:rFonts w:ascii="Arial" w:hAnsi="Arial" w:cs="Arial"/>
          <w:sz w:val="24"/>
          <w:szCs w:val="24"/>
        </w:rPr>
      </w:pPr>
    </w:p>
    <w:sectPr w:rsidR="00092E0A" w:rsidRPr="00092E0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DE94" w14:textId="77777777" w:rsidR="00392538" w:rsidRDefault="00392538" w:rsidP="00FA27DC">
      <w:pPr>
        <w:spacing w:after="0" w:line="240" w:lineRule="auto"/>
      </w:pPr>
      <w:r>
        <w:separator/>
      </w:r>
    </w:p>
  </w:endnote>
  <w:endnote w:type="continuationSeparator" w:id="0">
    <w:p w14:paraId="5DEDDDED" w14:textId="77777777" w:rsidR="00392538" w:rsidRDefault="00392538" w:rsidP="00FA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7D0B" w14:textId="77777777" w:rsidR="00392538" w:rsidRDefault="00392538" w:rsidP="00FA27DC">
      <w:pPr>
        <w:spacing w:after="0" w:line="240" w:lineRule="auto"/>
      </w:pPr>
      <w:r>
        <w:separator/>
      </w:r>
    </w:p>
  </w:footnote>
  <w:footnote w:type="continuationSeparator" w:id="0">
    <w:p w14:paraId="01A37A1B" w14:textId="77777777" w:rsidR="00392538" w:rsidRDefault="00392538" w:rsidP="00FA2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4603" w14:textId="4303F159" w:rsidR="005163E6" w:rsidRDefault="005163E6" w:rsidP="005163E6">
    <w:pPr>
      <w:pStyle w:val="Encabezado"/>
      <w:pBdr>
        <w:bottom w:val="single" w:sz="4" w:space="1" w:color="auto"/>
      </w:pBdr>
    </w:pPr>
    <w:r>
      <w:t>Maestría Gerencia de Calidad, X</w:t>
    </w:r>
    <w:r w:rsidR="001C7521">
      <w:t>IX</w:t>
    </w:r>
    <w:r w:rsidR="0047453E">
      <w:t xml:space="preserve"> p</w:t>
    </w:r>
    <w:r>
      <w:t>romoción</w:t>
    </w:r>
  </w:p>
  <w:p w14:paraId="09D3D083" w14:textId="3F411FEE" w:rsidR="005163E6" w:rsidRDefault="005163E6" w:rsidP="005163E6">
    <w:pPr>
      <w:pStyle w:val="Encabezado"/>
      <w:pBdr>
        <w:bottom w:val="single" w:sz="4" w:space="1" w:color="auto"/>
      </w:pBdr>
    </w:pPr>
    <w:r>
      <w:t xml:space="preserve">Calidad en servicios y satisfacción del </w:t>
    </w:r>
    <w:r w:rsidR="001C7521">
      <w:t>ciudadano o cliente</w:t>
    </w:r>
  </w:p>
  <w:p w14:paraId="1DF2E8F7" w14:textId="77777777" w:rsidR="005163E6" w:rsidRDefault="005163E6" w:rsidP="005163E6">
    <w:pPr>
      <w:pStyle w:val="Encabezado"/>
      <w:pBdr>
        <w:bottom w:val="single" w:sz="4" w:space="1" w:color="auto"/>
      </w:pBdr>
    </w:pPr>
    <w:r>
      <w:t xml:space="preserve">Profesora: Ana Catalina Leandro Sandí </w:t>
    </w:r>
  </w:p>
  <w:p w14:paraId="290D6399" w14:textId="529024B6" w:rsidR="00FA27DC" w:rsidRPr="005163E6" w:rsidRDefault="00FA27DC" w:rsidP="005163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BC4"/>
    <w:multiLevelType w:val="hybridMultilevel"/>
    <w:tmpl w:val="B42A4488"/>
    <w:lvl w:ilvl="0" w:tplc="140A0001">
      <w:start w:val="1"/>
      <w:numFmt w:val="bullet"/>
      <w:lvlText w:val=""/>
      <w:lvlJc w:val="left"/>
      <w:pPr>
        <w:ind w:left="1429" w:hanging="360"/>
      </w:pPr>
      <w:rPr>
        <w:rFonts w:ascii="Symbol" w:hAnsi="Symbol"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 w15:restartNumberingAfterBreak="0">
    <w:nsid w:val="0F212444"/>
    <w:multiLevelType w:val="hybridMultilevel"/>
    <w:tmpl w:val="F5D2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30D02"/>
    <w:multiLevelType w:val="hybridMultilevel"/>
    <w:tmpl w:val="6846B9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4400257"/>
    <w:multiLevelType w:val="hybridMultilevel"/>
    <w:tmpl w:val="BD4A3AAC"/>
    <w:lvl w:ilvl="0" w:tplc="392A92B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505730E"/>
    <w:multiLevelType w:val="multilevel"/>
    <w:tmpl w:val="77FA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6519F"/>
    <w:multiLevelType w:val="multilevel"/>
    <w:tmpl w:val="0890BB9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00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31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15:restartNumberingAfterBreak="0">
    <w:nsid w:val="50870A42"/>
    <w:multiLevelType w:val="hybridMultilevel"/>
    <w:tmpl w:val="CEA08112"/>
    <w:lvl w:ilvl="0" w:tplc="614C1D6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13C7743"/>
    <w:multiLevelType w:val="hybridMultilevel"/>
    <w:tmpl w:val="235CFF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8832645"/>
    <w:multiLevelType w:val="hybridMultilevel"/>
    <w:tmpl w:val="B596E46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E6017C1"/>
    <w:multiLevelType w:val="hybridMultilevel"/>
    <w:tmpl w:val="0BDEA3EA"/>
    <w:lvl w:ilvl="0" w:tplc="4C0A7CC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F501C26"/>
    <w:multiLevelType w:val="hybridMultilevel"/>
    <w:tmpl w:val="36C0CB02"/>
    <w:lvl w:ilvl="0" w:tplc="AC2E00E6">
      <w:start w:val="1"/>
      <w:numFmt w:val="decimal"/>
      <w:lvlText w:val="%1."/>
      <w:lvlJc w:val="left"/>
      <w:pPr>
        <w:tabs>
          <w:tab w:val="num" w:pos="720"/>
        </w:tabs>
        <w:ind w:left="720" w:hanging="360"/>
      </w:pPr>
    </w:lvl>
    <w:lvl w:ilvl="1" w:tplc="D42C3830" w:tentative="1">
      <w:start w:val="1"/>
      <w:numFmt w:val="decimal"/>
      <w:lvlText w:val="%2."/>
      <w:lvlJc w:val="left"/>
      <w:pPr>
        <w:tabs>
          <w:tab w:val="num" w:pos="1440"/>
        </w:tabs>
        <w:ind w:left="1440" w:hanging="360"/>
      </w:pPr>
    </w:lvl>
    <w:lvl w:ilvl="2" w:tplc="1876B01A" w:tentative="1">
      <w:start w:val="1"/>
      <w:numFmt w:val="decimal"/>
      <w:lvlText w:val="%3."/>
      <w:lvlJc w:val="left"/>
      <w:pPr>
        <w:tabs>
          <w:tab w:val="num" w:pos="2160"/>
        </w:tabs>
        <w:ind w:left="2160" w:hanging="360"/>
      </w:pPr>
    </w:lvl>
    <w:lvl w:ilvl="3" w:tplc="80D268DC" w:tentative="1">
      <w:start w:val="1"/>
      <w:numFmt w:val="decimal"/>
      <w:lvlText w:val="%4."/>
      <w:lvlJc w:val="left"/>
      <w:pPr>
        <w:tabs>
          <w:tab w:val="num" w:pos="2880"/>
        </w:tabs>
        <w:ind w:left="2880" w:hanging="360"/>
      </w:pPr>
    </w:lvl>
    <w:lvl w:ilvl="4" w:tplc="30161536" w:tentative="1">
      <w:start w:val="1"/>
      <w:numFmt w:val="decimal"/>
      <w:lvlText w:val="%5."/>
      <w:lvlJc w:val="left"/>
      <w:pPr>
        <w:tabs>
          <w:tab w:val="num" w:pos="3600"/>
        </w:tabs>
        <w:ind w:left="3600" w:hanging="360"/>
      </w:pPr>
    </w:lvl>
    <w:lvl w:ilvl="5" w:tplc="099E6E36" w:tentative="1">
      <w:start w:val="1"/>
      <w:numFmt w:val="decimal"/>
      <w:lvlText w:val="%6."/>
      <w:lvlJc w:val="left"/>
      <w:pPr>
        <w:tabs>
          <w:tab w:val="num" w:pos="4320"/>
        </w:tabs>
        <w:ind w:left="4320" w:hanging="360"/>
      </w:pPr>
    </w:lvl>
    <w:lvl w:ilvl="6" w:tplc="A8CE7F54" w:tentative="1">
      <w:start w:val="1"/>
      <w:numFmt w:val="decimal"/>
      <w:lvlText w:val="%7."/>
      <w:lvlJc w:val="left"/>
      <w:pPr>
        <w:tabs>
          <w:tab w:val="num" w:pos="5040"/>
        </w:tabs>
        <w:ind w:left="5040" w:hanging="360"/>
      </w:pPr>
    </w:lvl>
    <w:lvl w:ilvl="7" w:tplc="58CCFE7A" w:tentative="1">
      <w:start w:val="1"/>
      <w:numFmt w:val="decimal"/>
      <w:lvlText w:val="%8."/>
      <w:lvlJc w:val="left"/>
      <w:pPr>
        <w:tabs>
          <w:tab w:val="num" w:pos="5760"/>
        </w:tabs>
        <w:ind w:left="5760" w:hanging="360"/>
      </w:pPr>
    </w:lvl>
    <w:lvl w:ilvl="8" w:tplc="386E22A6" w:tentative="1">
      <w:start w:val="1"/>
      <w:numFmt w:val="decimal"/>
      <w:lvlText w:val="%9."/>
      <w:lvlJc w:val="left"/>
      <w:pPr>
        <w:tabs>
          <w:tab w:val="num" w:pos="6480"/>
        </w:tabs>
        <w:ind w:left="6480" w:hanging="360"/>
      </w:pPr>
    </w:lvl>
  </w:abstractNum>
  <w:abstractNum w:abstractNumId="11" w15:restartNumberingAfterBreak="0">
    <w:nsid w:val="71C56845"/>
    <w:multiLevelType w:val="hybridMultilevel"/>
    <w:tmpl w:val="CAEC36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2104913341">
    <w:abstractNumId w:val="3"/>
  </w:num>
  <w:num w:numId="2" w16cid:durableId="1673682824">
    <w:abstractNumId w:val="4"/>
  </w:num>
  <w:num w:numId="3" w16cid:durableId="1962418894">
    <w:abstractNumId w:val="2"/>
  </w:num>
  <w:num w:numId="4" w16cid:durableId="1268807601">
    <w:abstractNumId w:val="6"/>
  </w:num>
  <w:num w:numId="5" w16cid:durableId="1075324990">
    <w:abstractNumId w:val="10"/>
  </w:num>
  <w:num w:numId="6" w16cid:durableId="1124234154">
    <w:abstractNumId w:val="11"/>
  </w:num>
  <w:num w:numId="7" w16cid:durableId="1209761297">
    <w:abstractNumId w:val="0"/>
  </w:num>
  <w:num w:numId="8" w16cid:durableId="859467642">
    <w:abstractNumId w:val="5"/>
  </w:num>
  <w:num w:numId="9" w16cid:durableId="503127282">
    <w:abstractNumId w:val="1"/>
  </w:num>
  <w:num w:numId="10" w16cid:durableId="771710243">
    <w:abstractNumId w:val="9"/>
  </w:num>
  <w:num w:numId="11" w16cid:durableId="446238510">
    <w:abstractNumId w:val="7"/>
  </w:num>
  <w:num w:numId="12" w16cid:durableId="149366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CE"/>
    <w:rsid w:val="00092E0A"/>
    <w:rsid w:val="000D106E"/>
    <w:rsid w:val="000D60B7"/>
    <w:rsid w:val="000F4674"/>
    <w:rsid w:val="00122BAE"/>
    <w:rsid w:val="0014539B"/>
    <w:rsid w:val="00150D3A"/>
    <w:rsid w:val="00171F68"/>
    <w:rsid w:val="00187405"/>
    <w:rsid w:val="001C04DC"/>
    <w:rsid w:val="001C7521"/>
    <w:rsid w:val="0020768E"/>
    <w:rsid w:val="003368AC"/>
    <w:rsid w:val="00392538"/>
    <w:rsid w:val="003A0483"/>
    <w:rsid w:val="0047453E"/>
    <w:rsid w:val="0048079E"/>
    <w:rsid w:val="004A3A2F"/>
    <w:rsid w:val="004D3A33"/>
    <w:rsid w:val="005163E6"/>
    <w:rsid w:val="006D00C1"/>
    <w:rsid w:val="006D4E9E"/>
    <w:rsid w:val="007E1414"/>
    <w:rsid w:val="008302AB"/>
    <w:rsid w:val="008878D7"/>
    <w:rsid w:val="0091076F"/>
    <w:rsid w:val="009A576E"/>
    <w:rsid w:val="00A4054E"/>
    <w:rsid w:val="00A97E63"/>
    <w:rsid w:val="00AC5CCE"/>
    <w:rsid w:val="00AC67B8"/>
    <w:rsid w:val="00B316D2"/>
    <w:rsid w:val="00B569EB"/>
    <w:rsid w:val="00E766C7"/>
    <w:rsid w:val="00F451D0"/>
    <w:rsid w:val="00F700E8"/>
    <w:rsid w:val="00FA27DC"/>
  </w:rsids>
  <m:mathPr>
    <m:mathFont m:val="Cambria Math"/>
    <m:brkBin m:val="before"/>
    <m:brkBinSub m:val="--"/>
    <m:smallFrac m:val="0"/>
    <m:dispDef/>
    <m:lMargin m:val="0"/>
    <m:rMargin m:val="0"/>
    <m:defJc m:val="centerGroup"/>
    <m:wrapIndent m:val="1440"/>
    <m:intLim m:val="subSup"/>
    <m:naryLim m:val="undOvr"/>
  </m:mathPr>
  <w:themeFontLang w:val="es-C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2BF41"/>
  <w15:chartTrackingRefBased/>
  <w15:docId w15:val="{8EEBE161-0C1A-4518-A786-979A6CAD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02AB"/>
    <w:pPr>
      <w:keepNext/>
      <w:keepLines/>
      <w:numPr>
        <w:numId w:val="8"/>
      </w:numPr>
      <w:spacing w:before="480" w:after="0" w:line="276" w:lineRule="auto"/>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ar"/>
    <w:uiPriority w:val="9"/>
    <w:unhideWhenUsed/>
    <w:qFormat/>
    <w:rsid w:val="008302AB"/>
    <w:pPr>
      <w:keepNext/>
      <w:keepLines/>
      <w:numPr>
        <w:ilvl w:val="1"/>
        <w:numId w:val="8"/>
      </w:numPr>
      <w:spacing w:before="200" w:after="0" w:line="276"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unhideWhenUsed/>
    <w:qFormat/>
    <w:rsid w:val="008302AB"/>
    <w:pPr>
      <w:keepNext/>
      <w:numPr>
        <w:ilvl w:val="2"/>
        <w:numId w:val="8"/>
      </w:numPr>
      <w:spacing w:before="240" w:after="60" w:line="276" w:lineRule="auto"/>
      <w:outlineLvl w:val="2"/>
    </w:pPr>
    <w:rPr>
      <w:rFonts w:ascii="Cambria" w:eastAsia="Times New Roman" w:hAnsi="Cambria" w:cs="Times New Roman"/>
      <w:b/>
      <w:bCs/>
      <w:i/>
      <w:color w:val="4F81BD"/>
      <w:sz w:val="26"/>
      <w:szCs w:val="26"/>
    </w:rPr>
  </w:style>
  <w:style w:type="paragraph" w:styleId="Ttulo4">
    <w:name w:val="heading 4"/>
    <w:basedOn w:val="Normal"/>
    <w:next w:val="Normal"/>
    <w:link w:val="Ttulo4Car"/>
    <w:uiPriority w:val="9"/>
    <w:unhideWhenUsed/>
    <w:qFormat/>
    <w:rsid w:val="008302AB"/>
    <w:pPr>
      <w:keepNext/>
      <w:numPr>
        <w:ilvl w:val="3"/>
        <w:numId w:val="8"/>
      </w:numPr>
      <w:spacing w:before="240" w:after="60" w:line="276" w:lineRule="auto"/>
      <w:outlineLvl w:val="3"/>
    </w:pPr>
    <w:rPr>
      <w:rFonts w:ascii="Calibri" w:eastAsia="Times New Roman" w:hAnsi="Calibri" w:cs="Times New Roman"/>
      <w:b/>
      <w:bCs/>
      <w:i/>
      <w:szCs w:val="28"/>
    </w:rPr>
  </w:style>
  <w:style w:type="paragraph" w:styleId="Ttulo5">
    <w:name w:val="heading 5"/>
    <w:basedOn w:val="Normal"/>
    <w:next w:val="Normal"/>
    <w:link w:val="Ttulo5Car"/>
    <w:uiPriority w:val="9"/>
    <w:semiHidden/>
    <w:unhideWhenUsed/>
    <w:qFormat/>
    <w:rsid w:val="008302AB"/>
    <w:pPr>
      <w:numPr>
        <w:ilvl w:val="4"/>
        <w:numId w:val="8"/>
      </w:num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8302AB"/>
    <w:pPr>
      <w:numPr>
        <w:ilvl w:val="5"/>
        <w:numId w:val="8"/>
      </w:num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iPriority w:val="9"/>
    <w:semiHidden/>
    <w:unhideWhenUsed/>
    <w:qFormat/>
    <w:rsid w:val="008302AB"/>
    <w:pPr>
      <w:numPr>
        <w:ilvl w:val="6"/>
        <w:numId w:val="8"/>
      </w:num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8302AB"/>
    <w:pPr>
      <w:numPr>
        <w:ilvl w:val="7"/>
        <w:numId w:val="8"/>
      </w:numPr>
      <w:spacing w:before="240" w:after="60" w:line="276" w:lineRule="auto"/>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8302AB"/>
    <w:pPr>
      <w:numPr>
        <w:ilvl w:val="8"/>
        <w:numId w:val="8"/>
      </w:numPr>
      <w:spacing w:before="240" w:after="60" w:line="276" w:lineRule="auto"/>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A2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7DC"/>
    <w:rPr>
      <w:rFonts w:ascii="Segoe UI" w:hAnsi="Segoe UI" w:cs="Segoe UI"/>
      <w:sz w:val="18"/>
      <w:szCs w:val="18"/>
    </w:rPr>
  </w:style>
  <w:style w:type="paragraph" w:styleId="Encabezado">
    <w:name w:val="header"/>
    <w:basedOn w:val="Normal"/>
    <w:link w:val="EncabezadoCar"/>
    <w:uiPriority w:val="99"/>
    <w:unhideWhenUsed/>
    <w:rsid w:val="00FA27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27DC"/>
  </w:style>
  <w:style w:type="paragraph" w:styleId="Piedepgina">
    <w:name w:val="footer"/>
    <w:basedOn w:val="Normal"/>
    <w:link w:val="PiedepginaCar"/>
    <w:uiPriority w:val="99"/>
    <w:unhideWhenUsed/>
    <w:rsid w:val="00FA27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27DC"/>
  </w:style>
  <w:style w:type="table" w:styleId="Tablaconcuadrcula">
    <w:name w:val="Table Grid"/>
    <w:basedOn w:val="Tablanormal"/>
    <w:uiPriority w:val="39"/>
    <w:rsid w:val="004D3A3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2E0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Prrafodelista">
    <w:name w:val="List Paragraph"/>
    <w:basedOn w:val="Normal"/>
    <w:uiPriority w:val="34"/>
    <w:qFormat/>
    <w:rsid w:val="00092E0A"/>
    <w:pPr>
      <w:spacing w:before="200" w:after="200" w:line="276" w:lineRule="auto"/>
      <w:ind w:left="720"/>
      <w:contextualSpacing/>
    </w:pPr>
    <w:rPr>
      <w:rFonts w:ascii="Proba Pro" w:eastAsiaTheme="minorEastAsia" w:hAnsi="Proba Pro"/>
      <w:szCs w:val="20"/>
      <w:lang w:val="es-ES_tradnl"/>
    </w:rPr>
  </w:style>
  <w:style w:type="table" w:styleId="Tablaconcuadrcula1clara-nfasis1">
    <w:name w:val="Grid Table 1 Light Accent 1"/>
    <w:basedOn w:val="Tablanormal"/>
    <w:uiPriority w:val="46"/>
    <w:rsid w:val="00A97E6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A97E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8302AB"/>
    <w:rPr>
      <w:rFonts w:ascii="Cambria" w:eastAsia="Times New Roman" w:hAnsi="Cambria" w:cs="Times New Roman"/>
      <w:b/>
      <w:bCs/>
      <w:color w:val="365F91"/>
      <w:sz w:val="28"/>
      <w:szCs w:val="28"/>
    </w:rPr>
  </w:style>
  <w:style w:type="character" w:customStyle="1" w:styleId="Ttulo2Car">
    <w:name w:val="Título 2 Car"/>
    <w:basedOn w:val="Fuentedeprrafopredeter"/>
    <w:link w:val="Ttulo2"/>
    <w:uiPriority w:val="9"/>
    <w:rsid w:val="008302AB"/>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8302AB"/>
    <w:rPr>
      <w:rFonts w:ascii="Cambria" w:eastAsia="Times New Roman" w:hAnsi="Cambria" w:cs="Times New Roman"/>
      <w:b/>
      <w:bCs/>
      <w:i/>
      <w:color w:val="4F81BD"/>
      <w:sz w:val="26"/>
      <w:szCs w:val="26"/>
    </w:rPr>
  </w:style>
  <w:style w:type="character" w:customStyle="1" w:styleId="Ttulo4Car">
    <w:name w:val="Título 4 Car"/>
    <w:basedOn w:val="Fuentedeprrafopredeter"/>
    <w:link w:val="Ttulo4"/>
    <w:uiPriority w:val="9"/>
    <w:rsid w:val="008302AB"/>
    <w:rPr>
      <w:rFonts w:ascii="Calibri" w:eastAsia="Times New Roman" w:hAnsi="Calibri" w:cs="Times New Roman"/>
      <w:b/>
      <w:bCs/>
      <w:i/>
      <w:szCs w:val="28"/>
    </w:rPr>
  </w:style>
  <w:style w:type="character" w:customStyle="1" w:styleId="Ttulo5Car">
    <w:name w:val="Título 5 Car"/>
    <w:basedOn w:val="Fuentedeprrafopredeter"/>
    <w:link w:val="Ttulo5"/>
    <w:uiPriority w:val="9"/>
    <w:semiHidden/>
    <w:rsid w:val="008302A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8302AB"/>
    <w:rPr>
      <w:rFonts w:ascii="Calibri" w:eastAsia="Times New Roman" w:hAnsi="Calibri" w:cs="Times New Roman"/>
      <w:b/>
      <w:bCs/>
    </w:rPr>
  </w:style>
  <w:style w:type="character" w:customStyle="1" w:styleId="Ttulo7Car">
    <w:name w:val="Título 7 Car"/>
    <w:basedOn w:val="Fuentedeprrafopredeter"/>
    <w:link w:val="Ttulo7"/>
    <w:uiPriority w:val="9"/>
    <w:semiHidden/>
    <w:rsid w:val="008302AB"/>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8302AB"/>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8302AB"/>
    <w:rPr>
      <w:rFonts w:ascii="Cambria" w:eastAsia="Times New Roman" w:hAnsi="Cambria" w:cs="Times New Roman"/>
    </w:rPr>
  </w:style>
  <w:style w:type="character" w:styleId="Textoennegrita">
    <w:name w:val="Strong"/>
    <w:qFormat/>
    <w:rsid w:val="008302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38102">
      <w:bodyDiv w:val="1"/>
      <w:marLeft w:val="0"/>
      <w:marRight w:val="0"/>
      <w:marTop w:val="0"/>
      <w:marBottom w:val="0"/>
      <w:divBdr>
        <w:top w:val="none" w:sz="0" w:space="0" w:color="auto"/>
        <w:left w:val="none" w:sz="0" w:space="0" w:color="auto"/>
        <w:bottom w:val="none" w:sz="0" w:space="0" w:color="auto"/>
        <w:right w:val="none" w:sz="0" w:space="0" w:color="auto"/>
      </w:divBdr>
      <w:divsChild>
        <w:div w:id="1701740453">
          <w:marLeft w:val="806"/>
          <w:marRight w:val="0"/>
          <w:marTop w:val="0"/>
          <w:marBottom w:val="0"/>
          <w:divBdr>
            <w:top w:val="none" w:sz="0" w:space="0" w:color="auto"/>
            <w:left w:val="none" w:sz="0" w:space="0" w:color="auto"/>
            <w:bottom w:val="none" w:sz="0" w:space="0" w:color="auto"/>
            <w:right w:val="none" w:sz="0" w:space="0" w:color="auto"/>
          </w:divBdr>
        </w:div>
        <w:div w:id="979454263">
          <w:marLeft w:val="806"/>
          <w:marRight w:val="0"/>
          <w:marTop w:val="0"/>
          <w:marBottom w:val="0"/>
          <w:divBdr>
            <w:top w:val="none" w:sz="0" w:space="0" w:color="auto"/>
            <w:left w:val="none" w:sz="0" w:space="0" w:color="auto"/>
            <w:bottom w:val="none" w:sz="0" w:space="0" w:color="auto"/>
            <w:right w:val="none" w:sz="0" w:space="0" w:color="auto"/>
          </w:divBdr>
        </w:div>
        <w:div w:id="749422775">
          <w:marLeft w:val="806"/>
          <w:marRight w:val="0"/>
          <w:marTop w:val="0"/>
          <w:marBottom w:val="0"/>
          <w:divBdr>
            <w:top w:val="none" w:sz="0" w:space="0" w:color="auto"/>
            <w:left w:val="none" w:sz="0" w:space="0" w:color="auto"/>
            <w:bottom w:val="none" w:sz="0" w:space="0" w:color="auto"/>
            <w:right w:val="none" w:sz="0" w:space="0" w:color="auto"/>
          </w:divBdr>
        </w:div>
        <w:div w:id="358630091">
          <w:marLeft w:val="806"/>
          <w:marRight w:val="0"/>
          <w:marTop w:val="0"/>
          <w:marBottom w:val="0"/>
          <w:divBdr>
            <w:top w:val="none" w:sz="0" w:space="0" w:color="auto"/>
            <w:left w:val="none" w:sz="0" w:space="0" w:color="auto"/>
            <w:bottom w:val="none" w:sz="0" w:space="0" w:color="auto"/>
            <w:right w:val="none" w:sz="0" w:space="0" w:color="auto"/>
          </w:divBdr>
        </w:div>
      </w:divsChild>
    </w:div>
    <w:div w:id="765224239">
      <w:bodyDiv w:val="1"/>
      <w:marLeft w:val="0"/>
      <w:marRight w:val="0"/>
      <w:marTop w:val="0"/>
      <w:marBottom w:val="0"/>
      <w:divBdr>
        <w:top w:val="none" w:sz="0" w:space="0" w:color="auto"/>
        <w:left w:val="none" w:sz="0" w:space="0" w:color="auto"/>
        <w:bottom w:val="none" w:sz="0" w:space="0" w:color="auto"/>
        <w:right w:val="none" w:sz="0" w:space="0" w:color="auto"/>
      </w:divBdr>
    </w:div>
    <w:div w:id="1446731354">
      <w:bodyDiv w:val="1"/>
      <w:marLeft w:val="0"/>
      <w:marRight w:val="0"/>
      <w:marTop w:val="0"/>
      <w:marBottom w:val="0"/>
      <w:divBdr>
        <w:top w:val="none" w:sz="0" w:space="0" w:color="auto"/>
        <w:left w:val="none" w:sz="0" w:space="0" w:color="auto"/>
        <w:bottom w:val="none" w:sz="0" w:space="0" w:color="auto"/>
        <w:right w:val="none" w:sz="0" w:space="0" w:color="auto"/>
      </w:divBdr>
    </w:div>
    <w:div w:id="17874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1EBFD6-4F39-4FCC-8AB3-94E8F7535867}" type="doc">
      <dgm:prSet loTypeId="urn:microsoft.com/office/officeart/2005/8/layout/hierarchy1" loCatId="hierarchy" qsTypeId="urn:microsoft.com/office/officeart/2005/8/quickstyle/simple3" qsCatId="simple" csTypeId="urn:microsoft.com/office/officeart/2005/8/colors/accent1_5" csCatId="accent1" phldr="1"/>
      <dgm:spPr/>
      <dgm:t>
        <a:bodyPr/>
        <a:lstStyle/>
        <a:p>
          <a:endParaRPr lang="es-CR"/>
        </a:p>
      </dgm:t>
    </dgm:pt>
    <dgm:pt modelId="{67957362-BB16-4CC7-A6CF-C31704C599C5}">
      <dgm:prSet phldrT="[Texto]" custT="1"/>
      <dgm:spPr/>
      <dgm:t>
        <a:bodyPr/>
        <a:lstStyle/>
        <a:p>
          <a:pPr algn="ctr"/>
          <a:r>
            <a:rPr lang="es-CR" sz="1000" b="1" i="0"/>
            <a:t>Subgerencia</a:t>
          </a:r>
        </a:p>
      </dgm:t>
    </dgm:pt>
    <dgm:pt modelId="{3397A10E-1839-45BC-B0E7-10E670ED38EC}" type="parTrans" cxnId="{098DC3BD-7D20-4374-8C05-1FEE35AFF872}">
      <dgm:prSet/>
      <dgm:spPr/>
      <dgm:t>
        <a:bodyPr/>
        <a:lstStyle/>
        <a:p>
          <a:pPr algn="ctr"/>
          <a:endParaRPr lang="es-CR"/>
        </a:p>
      </dgm:t>
    </dgm:pt>
    <dgm:pt modelId="{5CD04C38-7FB0-40C9-8B7B-3302B6A11487}" type="sibTrans" cxnId="{098DC3BD-7D20-4374-8C05-1FEE35AFF872}">
      <dgm:prSet/>
      <dgm:spPr/>
      <dgm:t>
        <a:bodyPr/>
        <a:lstStyle/>
        <a:p>
          <a:pPr algn="ctr"/>
          <a:endParaRPr lang="es-CR"/>
        </a:p>
      </dgm:t>
    </dgm:pt>
    <dgm:pt modelId="{FE051224-7585-4B04-9FC7-2B75261ABD55}">
      <dgm:prSet phldrT="[Texto]" custT="1"/>
      <dgm:spPr/>
      <dgm:t>
        <a:bodyPr/>
        <a:lstStyle/>
        <a:p>
          <a:pPr algn="ctr"/>
          <a:r>
            <a:rPr lang="es-CR" sz="1000"/>
            <a:t>Área Financiera</a:t>
          </a:r>
        </a:p>
      </dgm:t>
    </dgm:pt>
    <dgm:pt modelId="{9B9F1FA9-57AA-4712-BFF8-33A0EDAF9757}" type="parTrans" cxnId="{E6136B9A-C10F-43E1-8F72-833E82BC9541}">
      <dgm:prSet/>
      <dgm:spPr/>
      <dgm:t>
        <a:bodyPr/>
        <a:lstStyle/>
        <a:p>
          <a:pPr algn="ctr"/>
          <a:endParaRPr lang="es-CR"/>
        </a:p>
      </dgm:t>
    </dgm:pt>
    <dgm:pt modelId="{FF856C22-CF64-47BF-8792-62156BD07C05}" type="sibTrans" cxnId="{E6136B9A-C10F-43E1-8F72-833E82BC9541}">
      <dgm:prSet/>
      <dgm:spPr/>
      <dgm:t>
        <a:bodyPr/>
        <a:lstStyle/>
        <a:p>
          <a:pPr algn="ctr"/>
          <a:endParaRPr lang="es-CR"/>
        </a:p>
      </dgm:t>
    </dgm:pt>
    <dgm:pt modelId="{1612620F-E624-48EF-BCE6-C411B7977320}">
      <dgm:prSet phldrT="[Texto]" custT="1"/>
      <dgm:spPr/>
      <dgm:t>
        <a:bodyPr/>
        <a:lstStyle/>
        <a:p>
          <a:pPr algn="ctr"/>
          <a:r>
            <a:rPr lang="es-CR" sz="1000"/>
            <a:t>Área de Exportaciones</a:t>
          </a:r>
        </a:p>
      </dgm:t>
    </dgm:pt>
    <dgm:pt modelId="{A0DC6F00-CD04-4C58-B409-6DACAC99ECEE}" type="parTrans" cxnId="{A9BB45EC-7056-44C2-82EB-B838D2FCCD52}">
      <dgm:prSet/>
      <dgm:spPr/>
      <dgm:t>
        <a:bodyPr/>
        <a:lstStyle/>
        <a:p>
          <a:pPr algn="ctr"/>
          <a:endParaRPr lang="es-CR"/>
        </a:p>
      </dgm:t>
    </dgm:pt>
    <dgm:pt modelId="{D2BD5FBE-45D1-42AD-A810-1841B7008275}" type="sibTrans" cxnId="{A9BB45EC-7056-44C2-82EB-B838D2FCCD52}">
      <dgm:prSet/>
      <dgm:spPr/>
      <dgm:t>
        <a:bodyPr/>
        <a:lstStyle/>
        <a:p>
          <a:pPr algn="ctr"/>
          <a:endParaRPr lang="es-CR"/>
        </a:p>
      </dgm:t>
    </dgm:pt>
    <dgm:pt modelId="{FB791C7C-915F-4BC7-9250-BC770D261426}">
      <dgm:prSet custT="1"/>
      <dgm:spPr/>
      <dgm:t>
        <a:bodyPr/>
        <a:lstStyle/>
        <a:p>
          <a:pPr algn="ctr"/>
          <a:r>
            <a:rPr lang="es-CR" sz="1200" b="1"/>
            <a:t>Junta Directiva</a:t>
          </a:r>
        </a:p>
      </dgm:t>
    </dgm:pt>
    <dgm:pt modelId="{D4A0C82B-2B39-45A5-8392-94863286766A}" type="parTrans" cxnId="{222687BB-7304-4F78-A8A7-8375539A155D}">
      <dgm:prSet/>
      <dgm:spPr/>
      <dgm:t>
        <a:bodyPr/>
        <a:lstStyle/>
        <a:p>
          <a:pPr algn="ctr"/>
          <a:endParaRPr lang="es-CR"/>
        </a:p>
      </dgm:t>
    </dgm:pt>
    <dgm:pt modelId="{56C7136A-5E6C-4229-A9D9-A010652D865A}" type="sibTrans" cxnId="{222687BB-7304-4F78-A8A7-8375539A155D}">
      <dgm:prSet/>
      <dgm:spPr/>
      <dgm:t>
        <a:bodyPr/>
        <a:lstStyle/>
        <a:p>
          <a:pPr algn="ctr"/>
          <a:endParaRPr lang="es-CR"/>
        </a:p>
      </dgm:t>
    </dgm:pt>
    <dgm:pt modelId="{287F571D-8066-49FF-B60B-E7BA4EC85207}">
      <dgm:prSet custT="1"/>
      <dgm:spPr/>
      <dgm:t>
        <a:bodyPr/>
        <a:lstStyle/>
        <a:p>
          <a:pPr algn="ctr"/>
          <a:r>
            <a:rPr lang="es-CR" sz="1000" b="1" i="0"/>
            <a:t>Gerencia General</a:t>
          </a:r>
        </a:p>
      </dgm:t>
    </dgm:pt>
    <dgm:pt modelId="{9F10418D-6FFD-4C41-AD4C-9294FD12E7E4}" type="parTrans" cxnId="{06A5027C-956C-4364-8103-C86171E9F742}">
      <dgm:prSet/>
      <dgm:spPr/>
      <dgm:t>
        <a:bodyPr/>
        <a:lstStyle/>
        <a:p>
          <a:pPr algn="ctr"/>
          <a:endParaRPr lang="es-CR"/>
        </a:p>
      </dgm:t>
    </dgm:pt>
    <dgm:pt modelId="{62FC6970-F827-4B65-B6A4-1274244C39E8}" type="sibTrans" cxnId="{06A5027C-956C-4364-8103-C86171E9F742}">
      <dgm:prSet/>
      <dgm:spPr/>
      <dgm:t>
        <a:bodyPr/>
        <a:lstStyle/>
        <a:p>
          <a:pPr algn="ctr"/>
          <a:endParaRPr lang="es-CR"/>
        </a:p>
      </dgm:t>
    </dgm:pt>
    <dgm:pt modelId="{C3828CA5-80F4-4ED4-A274-B6E2A56F2A75}">
      <dgm:prSet phldrT="[Texto]" custT="1"/>
      <dgm:spPr/>
      <dgm:t>
        <a:bodyPr/>
        <a:lstStyle/>
        <a:p>
          <a:pPr algn="ctr"/>
          <a:r>
            <a:rPr lang="es-CR" sz="1000"/>
            <a:t>Secretaria</a:t>
          </a:r>
        </a:p>
      </dgm:t>
    </dgm:pt>
    <dgm:pt modelId="{DFB2B204-DAB2-43D7-BC0C-F530A208ACBF}" type="parTrans" cxnId="{F115BAAF-06A5-491F-B79E-0E878EFFEC9C}">
      <dgm:prSet/>
      <dgm:spPr/>
      <dgm:t>
        <a:bodyPr/>
        <a:lstStyle/>
        <a:p>
          <a:pPr algn="ctr"/>
          <a:endParaRPr lang="es-CR"/>
        </a:p>
      </dgm:t>
    </dgm:pt>
    <dgm:pt modelId="{B00E03EC-80B2-4576-9ED4-6E0D50832B4E}" type="sibTrans" cxnId="{F115BAAF-06A5-491F-B79E-0E878EFFEC9C}">
      <dgm:prSet/>
      <dgm:spPr/>
      <dgm:t>
        <a:bodyPr/>
        <a:lstStyle/>
        <a:p>
          <a:pPr algn="ctr"/>
          <a:endParaRPr lang="es-CR"/>
        </a:p>
      </dgm:t>
    </dgm:pt>
    <dgm:pt modelId="{052F446F-A26B-409F-9A9D-3FCA23347DA0}">
      <dgm:prSet phldrT="[Texto]" custT="1"/>
      <dgm:spPr/>
      <dgm:t>
        <a:bodyPr/>
        <a:lstStyle/>
        <a:p>
          <a:pPr algn="ctr"/>
          <a:r>
            <a:rPr lang="es-CR" sz="1000"/>
            <a:t>Área de Cultivos</a:t>
          </a:r>
        </a:p>
      </dgm:t>
    </dgm:pt>
    <dgm:pt modelId="{A5D8E7AB-392A-4B59-B8B7-FC61FFF7007B}" type="parTrans" cxnId="{BEF72C5B-BCCB-4810-BE4B-77FCFD06F00B}">
      <dgm:prSet/>
      <dgm:spPr/>
      <dgm:t>
        <a:bodyPr/>
        <a:lstStyle/>
        <a:p>
          <a:pPr algn="ctr"/>
          <a:endParaRPr lang="es-CR"/>
        </a:p>
      </dgm:t>
    </dgm:pt>
    <dgm:pt modelId="{CEB265CA-6BAB-480A-9336-0D8CE9E8C0A4}" type="sibTrans" cxnId="{BEF72C5B-BCCB-4810-BE4B-77FCFD06F00B}">
      <dgm:prSet/>
      <dgm:spPr/>
      <dgm:t>
        <a:bodyPr/>
        <a:lstStyle/>
        <a:p>
          <a:pPr algn="ctr"/>
          <a:endParaRPr lang="es-CR"/>
        </a:p>
      </dgm:t>
    </dgm:pt>
    <dgm:pt modelId="{0BA4DFA9-F92A-4EBF-B06A-15CC25466CAC}" type="pres">
      <dgm:prSet presAssocID="{AF1EBFD6-4F39-4FCC-8AB3-94E8F7535867}" presName="hierChild1" presStyleCnt="0">
        <dgm:presLayoutVars>
          <dgm:chPref val="1"/>
          <dgm:dir/>
          <dgm:animOne val="branch"/>
          <dgm:animLvl val="lvl"/>
          <dgm:resizeHandles/>
        </dgm:presLayoutVars>
      </dgm:prSet>
      <dgm:spPr/>
    </dgm:pt>
    <dgm:pt modelId="{CD629051-F3A4-4C80-9488-A29FDF32214F}" type="pres">
      <dgm:prSet presAssocID="{FB791C7C-915F-4BC7-9250-BC770D261426}" presName="hierRoot1" presStyleCnt="0"/>
      <dgm:spPr/>
    </dgm:pt>
    <dgm:pt modelId="{B04532D5-EA12-4628-B74B-C1542309D4B8}" type="pres">
      <dgm:prSet presAssocID="{FB791C7C-915F-4BC7-9250-BC770D261426}" presName="composite" presStyleCnt="0"/>
      <dgm:spPr/>
    </dgm:pt>
    <dgm:pt modelId="{44E6F2BF-640A-456A-BF1D-97114A9B5100}" type="pres">
      <dgm:prSet presAssocID="{FB791C7C-915F-4BC7-9250-BC770D261426}" presName="background" presStyleLbl="node0" presStyleIdx="0" presStyleCnt="1"/>
      <dgm:spPr/>
    </dgm:pt>
    <dgm:pt modelId="{2739318E-157E-4E8F-9C07-DB08AE843260}" type="pres">
      <dgm:prSet presAssocID="{FB791C7C-915F-4BC7-9250-BC770D261426}" presName="text" presStyleLbl="fgAcc0" presStyleIdx="0" presStyleCnt="1" custScaleX="209403">
        <dgm:presLayoutVars>
          <dgm:chPref val="3"/>
        </dgm:presLayoutVars>
      </dgm:prSet>
      <dgm:spPr/>
    </dgm:pt>
    <dgm:pt modelId="{ECB7FCCD-90C3-4287-88F8-636AC55760EB}" type="pres">
      <dgm:prSet presAssocID="{FB791C7C-915F-4BC7-9250-BC770D261426}" presName="hierChild2" presStyleCnt="0"/>
      <dgm:spPr/>
    </dgm:pt>
    <dgm:pt modelId="{1C93B144-A04E-4C32-A5B3-821DEE61D03F}" type="pres">
      <dgm:prSet presAssocID="{9F10418D-6FFD-4C41-AD4C-9294FD12E7E4}" presName="Name10" presStyleLbl="parChTrans1D2" presStyleIdx="0" presStyleCnt="1"/>
      <dgm:spPr/>
    </dgm:pt>
    <dgm:pt modelId="{E08BC1E1-9B3D-4F46-BFCB-36A05A08BEAF}" type="pres">
      <dgm:prSet presAssocID="{287F571D-8066-49FF-B60B-E7BA4EC85207}" presName="hierRoot2" presStyleCnt="0"/>
      <dgm:spPr/>
    </dgm:pt>
    <dgm:pt modelId="{824AF2DD-A388-473C-B6EE-A38B5005FC43}" type="pres">
      <dgm:prSet presAssocID="{287F571D-8066-49FF-B60B-E7BA4EC85207}" presName="composite2" presStyleCnt="0"/>
      <dgm:spPr/>
    </dgm:pt>
    <dgm:pt modelId="{417EED42-C716-47DF-8DCB-0F2EB2CED9B6}" type="pres">
      <dgm:prSet presAssocID="{287F571D-8066-49FF-B60B-E7BA4EC85207}" presName="background2" presStyleLbl="node2" presStyleIdx="0" presStyleCnt="1"/>
      <dgm:spPr/>
    </dgm:pt>
    <dgm:pt modelId="{D10FD5E4-142A-4D89-9CEA-058AEEDB046A}" type="pres">
      <dgm:prSet presAssocID="{287F571D-8066-49FF-B60B-E7BA4EC85207}" presName="text2" presStyleLbl="fgAcc2" presStyleIdx="0" presStyleCnt="1" custScaleX="124155">
        <dgm:presLayoutVars>
          <dgm:chPref val="3"/>
        </dgm:presLayoutVars>
      </dgm:prSet>
      <dgm:spPr/>
    </dgm:pt>
    <dgm:pt modelId="{B04A8B2D-1CCE-484B-9372-6564166D153F}" type="pres">
      <dgm:prSet presAssocID="{287F571D-8066-49FF-B60B-E7BA4EC85207}" presName="hierChild3" presStyleCnt="0"/>
      <dgm:spPr/>
    </dgm:pt>
    <dgm:pt modelId="{AA4A3E6E-3261-412B-9EDA-53A8E8253405}" type="pres">
      <dgm:prSet presAssocID="{3397A10E-1839-45BC-B0E7-10E670ED38EC}" presName="Name17" presStyleLbl="parChTrans1D3" presStyleIdx="0" presStyleCnt="1"/>
      <dgm:spPr/>
    </dgm:pt>
    <dgm:pt modelId="{DDE7AD38-8F7E-43D1-B510-CBF98BF82E3B}" type="pres">
      <dgm:prSet presAssocID="{67957362-BB16-4CC7-A6CF-C31704C599C5}" presName="hierRoot3" presStyleCnt="0"/>
      <dgm:spPr/>
    </dgm:pt>
    <dgm:pt modelId="{71B2AEAD-4994-43CE-92A0-55D05619945F}" type="pres">
      <dgm:prSet presAssocID="{67957362-BB16-4CC7-A6CF-C31704C599C5}" presName="composite3" presStyleCnt="0"/>
      <dgm:spPr/>
    </dgm:pt>
    <dgm:pt modelId="{6090D3DD-4BDB-4574-A031-11D18EA7B5D1}" type="pres">
      <dgm:prSet presAssocID="{67957362-BB16-4CC7-A6CF-C31704C599C5}" presName="background3" presStyleLbl="node3" presStyleIdx="0" presStyleCnt="1"/>
      <dgm:spPr/>
    </dgm:pt>
    <dgm:pt modelId="{1FC1018B-B058-4F2B-B0D2-B59E9E6557CE}" type="pres">
      <dgm:prSet presAssocID="{67957362-BB16-4CC7-A6CF-C31704C599C5}" presName="text3" presStyleLbl="fgAcc3" presStyleIdx="0" presStyleCnt="1" custScaleX="121539">
        <dgm:presLayoutVars>
          <dgm:chPref val="3"/>
        </dgm:presLayoutVars>
      </dgm:prSet>
      <dgm:spPr/>
    </dgm:pt>
    <dgm:pt modelId="{BDD46879-A5D7-4688-92EF-680DA4C61A60}" type="pres">
      <dgm:prSet presAssocID="{67957362-BB16-4CC7-A6CF-C31704C599C5}" presName="hierChild4" presStyleCnt="0"/>
      <dgm:spPr/>
    </dgm:pt>
    <dgm:pt modelId="{CF2D0EEF-C670-46B8-B733-C50726E5765C}" type="pres">
      <dgm:prSet presAssocID="{9B9F1FA9-57AA-4712-BFF8-33A0EDAF9757}" presName="Name23" presStyleLbl="parChTrans1D4" presStyleIdx="0" presStyleCnt="4"/>
      <dgm:spPr/>
    </dgm:pt>
    <dgm:pt modelId="{E522D3DE-1AD9-40AE-BF49-53D95DBE6510}" type="pres">
      <dgm:prSet presAssocID="{FE051224-7585-4B04-9FC7-2B75261ABD55}" presName="hierRoot4" presStyleCnt="0"/>
      <dgm:spPr/>
    </dgm:pt>
    <dgm:pt modelId="{A4050938-0F2A-4D6F-9BCD-FE1A6AA17A49}" type="pres">
      <dgm:prSet presAssocID="{FE051224-7585-4B04-9FC7-2B75261ABD55}" presName="composite4" presStyleCnt="0"/>
      <dgm:spPr/>
    </dgm:pt>
    <dgm:pt modelId="{9016AAEA-3E7E-41E8-AF3E-3213D687E540}" type="pres">
      <dgm:prSet presAssocID="{FE051224-7585-4B04-9FC7-2B75261ABD55}" presName="background4" presStyleLbl="node4" presStyleIdx="0" presStyleCnt="4"/>
      <dgm:spPr/>
    </dgm:pt>
    <dgm:pt modelId="{F345EE86-6AFA-4581-ADF6-D48F55F570A6}" type="pres">
      <dgm:prSet presAssocID="{FE051224-7585-4B04-9FC7-2B75261ABD55}" presName="text4" presStyleLbl="fgAcc4" presStyleIdx="0" presStyleCnt="4" custScaleX="163047">
        <dgm:presLayoutVars>
          <dgm:chPref val="3"/>
        </dgm:presLayoutVars>
      </dgm:prSet>
      <dgm:spPr/>
    </dgm:pt>
    <dgm:pt modelId="{8999E3AA-9324-4FC9-BAC2-7A0F820A0721}" type="pres">
      <dgm:prSet presAssocID="{FE051224-7585-4B04-9FC7-2B75261ABD55}" presName="hierChild5" presStyleCnt="0"/>
      <dgm:spPr/>
    </dgm:pt>
    <dgm:pt modelId="{B8DE5B2C-0388-442E-A6D1-40E8D5461A82}" type="pres">
      <dgm:prSet presAssocID="{A0DC6F00-CD04-4C58-B409-6DACAC99ECEE}" presName="Name23" presStyleLbl="parChTrans1D4" presStyleIdx="1" presStyleCnt="4"/>
      <dgm:spPr/>
    </dgm:pt>
    <dgm:pt modelId="{2CADB61C-02D3-41D6-805B-FE14136F2F91}" type="pres">
      <dgm:prSet presAssocID="{1612620F-E624-48EF-BCE6-C411B7977320}" presName="hierRoot4" presStyleCnt="0"/>
      <dgm:spPr/>
    </dgm:pt>
    <dgm:pt modelId="{E6EB9E71-4525-40BC-89E6-159503E8F14F}" type="pres">
      <dgm:prSet presAssocID="{1612620F-E624-48EF-BCE6-C411B7977320}" presName="composite4" presStyleCnt="0"/>
      <dgm:spPr/>
    </dgm:pt>
    <dgm:pt modelId="{92C53775-7057-4217-9D99-42540B746194}" type="pres">
      <dgm:prSet presAssocID="{1612620F-E624-48EF-BCE6-C411B7977320}" presName="background4" presStyleLbl="node4" presStyleIdx="1" presStyleCnt="4"/>
      <dgm:spPr/>
    </dgm:pt>
    <dgm:pt modelId="{0BF6083C-7A1A-4AE2-A4DE-706B0428140E}" type="pres">
      <dgm:prSet presAssocID="{1612620F-E624-48EF-BCE6-C411B7977320}" presName="text4" presStyleLbl="fgAcc4" presStyleIdx="1" presStyleCnt="4" custScaleX="163047">
        <dgm:presLayoutVars>
          <dgm:chPref val="3"/>
        </dgm:presLayoutVars>
      </dgm:prSet>
      <dgm:spPr/>
    </dgm:pt>
    <dgm:pt modelId="{C7AC7E05-4BEA-4F46-BAD8-BCA757263A03}" type="pres">
      <dgm:prSet presAssocID="{1612620F-E624-48EF-BCE6-C411B7977320}" presName="hierChild5" presStyleCnt="0"/>
      <dgm:spPr/>
    </dgm:pt>
    <dgm:pt modelId="{0EC961D2-A878-4AA0-8E6E-E3C0EBED6BE0}" type="pres">
      <dgm:prSet presAssocID="{A5D8E7AB-392A-4B59-B8B7-FC61FFF7007B}" presName="Name23" presStyleLbl="parChTrans1D4" presStyleIdx="2" presStyleCnt="4"/>
      <dgm:spPr/>
    </dgm:pt>
    <dgm:pt modelId="{26CDD71C-B3AE-4C21-89E2-C79AD3E5BE01}" type="pres">
      <dgm:prSet presAssocID="{052F446F-A26B-409F-9A9D-3FCA23347DA0}" presName="hierRoot4" presStyleCnt="0"/>
      <dgm:spPr/>
    </dgm:pt>
    <dgm:pt modelId="{07A699D4-2CEB-4532-B140-0843E55573A4}" type="pres">
      <dgm:prSet presAssocID="{052F446F-A26B-409F-9A9D-3FCA23347DA0}" presName="composite4" presStyleCnt="0"/>
      <dgm:spPr/>
    </dgm:pt>
    <dgm:pt modelId="{80559EBB-DA05-4C74-9238-DD265A893598}" type="pres">
      <dgm:prSet presAssocID="{052F446F-A26B-409F-9A9D-3FCA23347DA0}" presName="background4" presStyleLbl="node4" presStyleIdx="2" presStyleCnt="4"/>
      <dgm:spPr/>
    </dgm:pt>
    <dgm:pt modelId="{12C7A317-72DF-4606-9ED4-DA9F787EBA79}" type="pres">
      <dgm:prSet presAssocID="{052F446F-A26B-409F-9A9D-3FCA23347DA0}" presName="text4" presStyleLbl="fgAcc4" presStyleIdx="2" presStyleCnt="4" custScaleX="167922">
        <dgm:presLayoutVars>
          <dgm:chPref val="3"/>
        </dgm:presLayoutVars>
      </dgm:prSet>
      <dgm:spPr/>
    </dgm:pt>
    <dgm:pt modelId="{2372C3D0-78BA-4019-A4D5-92C85A231961}" type="pres">
      <dgm:prSet presAssocID="{052F446F-A26B-409F-9A9D-3FCA23347DA0}" presName="hierChild5" presStyleCnt="0"/>
      <dgm:spPr/>
    </dgm:pt>
    <dgm:pt modelId="{101C3CBB-46DD-45DB-9197-F87FE48FCFBA}" type="pres">
      <dgm:prSet presAssocID="{DFB2B204-DAB2-43D7-BC0C-F530A208ACBF}" presName="Name23" presStyleLbl="parChTrans1D4" presStyleIdx="3" presStyleCnt="4"/>
      <dgm:spPr/>
    </dgm:pt>
    <dgm:pt modelId="{1D9044A6-5976-46CB-8DFC-F3E54624269D}" type="pres">
      <dgm:prSet presAssocID="{C3828CA5-80F4-4ED4-A274-B6E2A56F2A75}" presName="hierRoot4" presStyleCnt="0"/>
      <dgm:spPr/>
    </dgm:pt>
    <dgm:pt modelId="{9CCB07BD-A1E8-4246-B7C7-FC27926A37D7}" type="pres">
      <dgm:prSet presAssocID="{C3828CA5-80F4-4ED4-A274-B6E2A56F2A75}" presName="composite4" presStyleCnt="0"/>
      <dgm:spPr/>
    </dgm:pt>
    <dgm:pt modelId="{75770D30-486E-4FB5-94CC-C199CFE01C9C}" type="pres">
      <dgm:prSet presAssocID="{C3828CA5-80F4-4ED4-A274-B6E2A56F2A75}" presName="background4" presStyleLbl="node4" presStyleIdx="3" presStyleCnt="4"/>
      <dgm:spPr/>
    </dgm:pt>
    <dgm:pt modelId="{BA42ED01-A7ED-4F15-BC92-590FFA4CBE2A}" type="pres">
      <dgm:prSet presAssocID="{C3828CA5-80F4-4ED4-A274-B6E2A56F2A75}" presName="text4" presStyleLbl="fgAcc4" presStyleIdx="3" presStyleCnt="4" custScaleX="163047">
        <dgm:presLayoutVars>
          <dgm:chPref val="3"/>
        </dgm:presLayoutVars>
      </dgm:prSet>
      <dgm:spPr/>
    </dgm:pt>
    <dgm:pt modelId="{7483FF35-86B1-45EE-98B2-91ED4ECF2E2A}" type="pres">
      <dgm:prSet presAssocID="{C3828CA5-80F4-4ED4-A274-B6E2A56F2A75}" presName="hierChild5" presStyleCnt="0"/>
      <dgm:spPr/>
    </dgm:pt>
  </dgm:ptLst>
  <dgm:cxnLst>
    <dgm:cxn modelId="{66537F02-69FA-4B44-8823-ABA18CED99E9}" type="presOf" srcId="{67957362-BB16-4CC7-A6CF-C31704C599C5}" destId="{1FC1018B-B058-4F2B-B0D2-B59E9E6557CE}" srcOrd="0" destOrd="0" presId="urn:microsoft.com/office/officeart/2005/8/layout/hierarchy1"/>
    <dgm:cxn modelId="{77F85232-28E1-412E-86C1-637AA3A0854B}" type="presOf" srcId="{052F446F-A26B-409F-9A9D-3FCA23347DA0}" destId="{12C7A317-72DF-4606-9ED4-DA9F787EBA79}" srcOrd="0" destOrd="0" presId="urn:microsoft.com/office/officeart/2005/8/layout/hierarchy1"/>
    <dgm:cxn modelId="{BEF72C5B-BCCB-4810-BE4B-77FCFD06F00B}" srcId="{67957362-BB16-4CC7-A6CF-C31704C599C5}" destId="{052F446F-A26B-409F-9A9D-3FCA23347DA0}" srcOrd="2" destOrd="0" parTransId="{A5D8E7AB-392A-4B59-B8B7-FC61FFF7007B}" sibTransId="{CEB265CA-6BAB-480A-9336-0D8CE9E8C0A4}"/>
    <dgm:cxn modelId="{45C82B70-35BF-4BCF-8B8D-C443D4E2FC68}" type="presOf" srcId="{DFB2B204-DAB2-43D7-BC0C-F530A208ACBF}" destId="{101C3CBB-46DD-45DB-9197-F87FE48FCFBA}" srcOrd="0" destOrd="0" presId="urn:microsoft.com/office/officeart/2005/8/layout/hierarchy1"/>
    <dgm:cxn modelId="{4F92E571-56BB-4715-8118-218385A263EE}" type="presOf" srcId="{A0DC6F00-CD04-4C58-B409-6DACAC99ECEE}" destId="{B8DE5B2C-0388-442E-A6D1-40E8D5461A82}" srcOrd="0" destOrd="0" presId="urn:microsoft.com/office/officeart/2005/8/layout/hierarchy1"/>
    <dgm:cxn modelId="{05FBEB58-F4FC-4C0A-A316-A39D9AF387AE}" type="presOf" srcId="{AF1EBFD6-4F39-4FCC-8AB3-94E8F7535867}" destId="{0BA4DFA9-F92A-4EBF-B06A-15CC25466CAC}" srcOrd="0" destOrd="0" presId="urn:microsoft.com/office/officeart/2005/8/layout/hierarchy1"/>
    <dgm:cxn modelId="{06A5027C-956C-4364-8103-C86171E9F742}" srcId="{FB791C7C-915F-4BC7-9250-BC770D261426}" destId="{287F571D-8066-49FF-B60B-E7BA4EC85207}" srcOrd="0" destOrd="0" parTransId="{9F10418D-6FFD-4C41-AD4C-9294FD12E7E4}" sibTransId="{62FC6970-F827-4B65-B6A4-1274244C39E8}"/>
    <dgm:cxn modelId="{C0CBD485-3C21-4DA7-867D-45ED047F4C38}" type="presOf" srcId="{9B9F1FA9-57AA-4712-BFF8-33A0EDAF9757}" destId="{CF2D0EEF-C670-46B8-B733-C50726E5765C}" srcOrd="0" destOrd="0" presId="urn:microsoft.com/office/officeart/2005/8/layout/hierarchy1"/>
    <dgm:cxn modelId="{E6136B9A-C10F-43E1-8F72-833E82BC9541}" srcId="{67957362-BB16-4CC7-A6CF-C31704C599C5}" destId="{FE051224-7585-4B04-9FC7-2B75261ABD55}" srcOrd="0" destOrd="0" parTransId="{9B9F1FA9-57AA-4712-BFF8-33A0EDAF9757}" sibTransId="{FF856C22-CF64-47BF-8792-62156BD07C05}"/>
    <dgm:cxn modelId="{3B9FB69C-D7B5-4FA5-85DB-E8C4412EC21B}" type="presOf" srcId="{FB791C7C-915F-4BC7-9250-BC770D261426}" destId="{2739318E-157E-4E8F-9C07-DB08AE843260}" srcOrd="0" destOrd="0" presId="urn:microsoft.com/office/officeart/2005/8/layout/hierarchy1"/>
    <dgm:cxn modelId="{A371BCA8-F79D-45B0-9006-3608550B2088}" type="presOf" srcId="{A5D8E7AB-392A-4B59-B8B7-FC61FFF7007B}" destId="{0EC961D2-A878-4AA0-8E6E-E3C0EBED6BE0}" srcOrd="0" destOrd="0" presId="urn:microsoft.com/office/officeart/2005/8/layout/hierarchy1"/>
    <dgm:cxn modelId="{F115BAAF-06A5-491F-B79E-0E878EFFEC9C}" srcId="{67957362-BB16-4CC7-A6CF-C31704C599C5}" destId="{C3828CA5-80F4-4ED4-A274-B6E2A56F2A75}" srcOrd="3" destOrd="0" parTransId="{DFB2B204-DAB2-43D7-BC0C-F530A208ACBF}" sibTransId="{B00E03EC-80B2-4576-9ED4-6E0D50832B4E}"/>
    <dgm:cxn modelId="{222687BB-7304-4F78-A8A7-8375539A155D}" srcId="{AF1EBFD6-4F39-4FCC-8AB3-94E8F7535867}" destId="{FB791C7C-915F-4BC7-9250-BC770D261426}" srcOrd="0" destOrd="0" parTransId="{D4A0C82B-2B39-45A5-8392-94863286766A}" sibTransId="{56C7136A-5E6C-4229-A9D9-A010652D865A}"/>
    <dgm:cxn modelId="{098DC3BD-7D20-4374-8C05-1FEE35AFF872}" srcId="{287F571D-8066-49FF-B60B-E7BA4EC85207}" destId="{67957362-BB16-4CC7-A6CF-C31704C599C5}" srcOrd="0" destOrd="0" parTransId="{3397A10E-1839-45BC-B0E7-10E670ED38EC}" sibTransId="{5CD04C38-7FB0-40C9-8B7B-3302B6A11487}"/>
    <dgm:cxn modelId="{5C6D25DB-D408-486C-B0E3-189A2C15445B}" type="presOf" srcId="{C3828CA5-80F4-4ED4-A274-B6E2A56F2A75}" destId="{BA42ED01-A7ED-4F15-BC92-590FFA4CBE2A}" srcOrd="0" destOrd="0" presId="urn:microsoft.com/office/officeart/2005/8/layout/hierarchy1"/>
    <dgm:cxn modelId="{EEFF47DF-AA56-4FB8-930A-EED193DAEE06}" type="presOf" srcId="{287F571D-8066-49FF-B60B-E7BA4EC85207}" destId="{D10FD5E4-142A-4D89-9CEA-058AEEDB046A}" srcOrd="0" destOrd="0" presId="urn:microsoft.com/office/officeart/2005/8/layout/hierarchy1"/>
    <dgm:cxn modelId="{A9BB45EC-7056-44C2-82EB-B838D2FCCD52}" srcId="{67957362-BB16-4CC7-A6CF-C31704C599C5}" destId="{1612620F-E624-48EF-BCE6-C411B7977320}" srcOrd="1" destOrd="0" parTransId="{A0DC6F00-CD04-4C58-B409-6DACAC99ECEE}" sibTransId="{D2BD5FBE-45D1-42AD-A810-1841B7008275}"/>
    <dgm:cxn modelId="{36FD0BED-4A6F-4B4C-A53A-1012FB51B9B5}" type="presOf" srcId="{9F10418D-6FFD-4C41-AD4C-9294FD12E7E4}" destId="{1C93B144-A04E-4C32-A5B3-821DEE61D03F}" srcOrd="0" destOrd="0" presId="urn:microsoft.com/office/officeart/2005/8/layout/hierarchy1"/>
    <dgm:cxn modelId="{D239B7F0-9B68-4F36-A425-5E4559892BB0}" type="presOf" srcId="{3397A10E-1839-45BC-B0E7-10E670ED38EC}" destId="{AA4A3E6E-3261-412B-9EDA-53A8E8253405}" srcOrd="0" destOrd="0" presId="urn:microsoft.com/office/officeart/2005/8/layout/hierarchy1"/>
    <dgm:cxn modelId="{18C40CF4-18D5-4223-BCDE-E7BA249CC5C8}" type="presOf" srcId="{1612620F-E624-48EF-BCE6-C411B7977320}" destId="{0BF6083C-7A1A-4AE2-A4DE-706B0428140E}" srcOrd="0" destOrd="0" presId="urn:microsoft.com/office/officeart/2005/8/layout/hierarchy1"/>
    <dgm:cxn modelId="{313B7EF9-1489-4360-AC5B-D93DB2655CAD}" type="presOf" srcId="{FE051224-7585-4B04-9FC7-2B75261ABD55}" destId="{F345EE86-6AFA-4581-ADF6-D48F55F570A6}" srcOrd="0" destOrd="0" presId="urn:microsoft.com/office/officeart/2005/8/layout/hierarchy1"/>
    <dgm:cxn modelId="{D0FAC7DD-93AA-4DDC-B0A2-59BAE1443908}" type="presParOf" srcId="{0BA4DFA9-F92A-4EBF-B06A-15CC25466CAC}" destId="{CD629051-F3A4-4C80-9488-A29FDF32214F}" srcOrd="0" destOrd="0" presId="urn:microsoft.com/office/officeart/2005/8/layout/hierarchy1"/>
    <dgm:cxn modelId="{48C410E3-B660-405F-A09E-2E508101F44E}" type="presParOf" srcId="{CD629051-F3A4-4C80-9488-A29FDF32214F}" destId="{B04532D5-EA12-4628-B74B-C1542309D4B8}" srcOrd="0" destOrd="0" presId="urn:microsoft.com/office/officeart/2005/8/layout/hierarchy1"/>
    <dgm:cxn modelId="{758EB4AB-BD21-4B5B-8EC7-18568ADFED13}" type="presParOf" srcId="{B04532D5-EA12-4628-B74B-C1542309D4B8}" destId="{44E6F2BF-640A-456A-BF1D-97114A9B5100}" srcOrd="0" destOrd="0" presId="urn:microsoft.com/office/officeart/2005/8/layout/hierarchy1"/>
    <dgm:cxn modelId="{F555DEEB-E42F-40DB-9DAF-33E7A795C817}" type="presParOf" srcId="{B04532D5-EA12-4628-B74B-C1542309D4B8}" destId="{2739318E-157E-4E8F-9C07-DB08AE843260}" srcOrd="1" destOrd="0" presId="urn:microsoft.com/office/officeart/2005/8/layout/hierarchy1"/>
    <dgm:cxn modelId="{3BD77942-D63F-4B33-A55A-6DFF9DA208D1}" type="presParOf" srcId="{CD629051-F3A4-4C80-9488-A29FDF32214F}" destId="{ECB7FCCD-90C3-4287-88F8-636AC55760EB}" srcOrd="1" destOrd="0" presId="urn:microsoft.com/office/officeart/2005/8/layout/hierarchy1"/>
    <dgm:cxn modelId="{5E0EDCDA-7226-4118-8B13-338BE1E911FB}" type="presParOf" srcId="{ECB7FCCD-90C3-4287-88F8-636AC55760EB}" destId="{1C93B144-A04E-4C32-A5B3-821DEE61D03F}" srcOrd="0" destOrd="0" presId="urn:microsoft.com/office/officeart/2005/8/layout/hierarchy1"/>
    <dgm:cxn modelId="{75FB6176-EB22-40F0-AAAA-C86DEB033B79}" type="presParOf" srcId="{ECB7FCCD-90C3-4287-88F8-636AC55760EB}" destId="{E08BC1E1-9B3D-4F46-BFCB-36A05A08BEAF}" srcOrd="1" destOrd="0" presId="urn:microsoft.com/office/officeart/2005/8/layout/hierarchy1"/>
    <dgm:cxn modelId="{C16A2BA0-C528-4FC8-B9D5-DE3C489C3F62}" type="presParOf" srcId="{E08BC1E1-9B3D-4F46-BFCB-36A05A08BEAF}" destId="{824AF2DD-A388-473C-B6EE-A38B5005FC43}" srcOrd="0" destOrd="0" presId="urn:microsoft.com/office/officeart/2005/8/layout/hierarchy1"/>
    <dgm:cxn modelId="{C778F49D-254E-4CC1-AA0C-F9618B5A78F8}" type="presParOf" srcId="{824AF2DD-A388-473C-B6EE-A38B5005FC43}" destId="{417EED42-C716-47DF-8DCB-0F2EB2CED9B6}" srcOrd="0" destOrd="0" presId="urn:microsoft.com/office/officeart/2005/8/layout/hierarchy1"/>
    <dgm:cxn modelId="{B0FDD75B-E3E3-4BE4-9B6D-3E670775C05D}" type="presParOf" srcId="{824AF2DD-A388-473C-B6EE-A38B5005FC43}" destId="{D10FD5E4-142A-4D89-9CEA-058AEEDB046A}" srcOrd="1" destOrd="0" presId="urn:microsoft.com/office/officeart/2005/8/layout/hierarchy1"/>
    <dgm:cxn modelId="{6FC2D2C7-949C-4A79-B7A6-A9E3925F780E}" type="presParOf" srcId="{E08BC1E1-9B3D-4F46-BFCB-36A05A08BEAF}" destId="{B04A8B2D-1CCE-484B-9372-6564166D153F}" srcOrd="1" destOrd="0" presId="urn:microsoft.com/office/officeart/2005/8/layout/hierarchy1"/>
    <dgm:cxn modelId="{BA1B838B-93A9-43FE-BD67-8A2D027A1708}" type="presParOf" srcId="{B04A8B2D-1CCE-484B-9372-6564166D153F}" destId="{AA4A3E6E-3261-412B-9EDA-53A8E8253405}" srcOrd="0" destOrd="0" presId="urn:microsoft.com/office/officeart/2005/8/layout/hierarchy1"/>
    <dgm:cxn modelId="{BFBCE474-0BA3-42E6-9D17-689FFEC4F108}" type="presParOf" srcId="{B04A8B2D-1CCE-484B-9372-6564166D153F}" destId="{DDE7AD38-8F7E-43D1-B510-CBF98BF82E3B}" srcOrd="1" destOrd="0" presId="urn:microsoft.com/office/officeart/2005/8/layout/hierarchy1"/>
    <dgm:cxn modelId="{A35290DF-8B3E-45FB-9E31-7CE27E059DAD}" type="presParOf" srcId="{DDE7AD38-8F7E-43D1-B510-CBF98BF82E3B}" destId="{71B2AEAD-4994-43CE-92A0-55D05619945F}" srcOrd="0" destOrd="0" presId="urn:microsoft.com/office/officeart/2005/8/layout/hierarchy1"/>
    <dgm:cxn modelId="{C051172B-C71B-414C-AAD8-802780B2E21E}" type="presParOf" srcId="{71B2AEAD-4994-43CE-92A0-55D05619945F}" destId="{6090D3DD-4BDB-4574-A031-11D18EA7B5D1}" srcOrd="0" destOrd="0" presId="urn:microsoft.com/office/officeart/2005/8/layout/hierarchy1"/>
    <dgm:cxn modelId="{306D50F0-F404-40CC-A74B-C20390ED4334}" type="presParOf" srcId="{71B2AEAD-4994-43CE-92A0-55D05619945F}" destId="{1FC1018B-B058-4F2B-B0D2-B59E9E6557CE}" srcOrd="1" destOrd="0" presId="urn:microsoft.com/office/officeart/2005/8/layout/hierarchy1"/>
    <dgm:cxn modelId="{F2C7DF6B-D136-4FBD-A1C9-CB32156B3F0A}" type="presParOf" srcId="{DDE7AD38-8F7E-43D1-B510-CBF98BF82E3B}" destId="{BDD46879-A5D7-4688-92EF-680DA4C61A60}" srcOrd="1" destOrd="0" presId="urn:microsoft.com/office/officeart/2005/8/layout/hierarchy1"/>
    <dgm:cxn modelId="{7DA7CC10-C881-41B5-90AA-FE244C699EEA}" type="presParOf" srcId="{BDD46879-A5D7-4688-92EF-680DA4C61A60}" destId="{CF2D0EEF-C670-46B8-B733-C50726E5765C}" srcOrd="0" destOrd="0" presId="urn:microsoft.com/office/officeart/2005/8/layout/hierarchy1"/>
    <dgm:cxn modelId="{D1A64943-1735-44FF-86CE-C8C85B52B0B2}" type="presParOf" srcId="{BDD46879-A5D7-4688-92EF-680DA4C61A60}" destId="{E522D3DE-1AD9-40AE-BF49-53D95DBE6510}" srcOrd="1" destOrd="0" presId="urn:microsoft.com/office/officeart/2005/8/layout/hierarchy1"/>
    <dgm:cxn modelId="{717138DE-2659-483D-B36D-A2D9288AF83E}" type="presParOf" srcId="{E522D3DE-1AD9-40AE-BF49-53D95DBE6510}" destId="{A4050938-0F2A-4D6F-9BCD-FE1A6AA17A49}" srcOrd="0" destOrd="0" presId="urn:microsoft.com/office/officeart/2005/8/layout/hierarchy1"/>
    <dgm:cxn modelId="{AC10C9AE-6B4C-4C36-8D35-2D77BA6077A7}" type="presParOf" srcId="{A4050938-0F2A-4D6F-9BCD-FE1A6AA17A49}" destId="{9016AAEA-3E7E-41E8-AF3E-3213D687E540}" srcOrd="0" destOrd="0" presId="urn:microsoft.com/office/officeart/2005/8/layout/hierarchy1"/>
    <dgm:cxn modelId="{D952EF90-2685-4775-BB92-8CAAB0332C11}" type="presParOf" srcId="{A4050938-0F2A-4D6F-9BCD-FE1A6AA17A49}" destId="{F345EE86-6AFA-4581-ADF6-D48F55F570A6}" srcOrd="1" destOrd="0" presId="urn:microsoft.com/office/officeart/2005/8/layout/hierarchy1"/>
    <dgm:cxn modelId="{221F1001-66B9-4CE9-87CE-EF44D8F21C82}" type="presParOf" srcId="{E522D3DE-1AD9-40AE-BF49-53D95DBE6510}" destId="{8999E3AA-9324-4FC9-BAC2-7A0F820A0721}" srcOrd="1" destOrd="0" presId="urn:microsoft.com/office/officeart/2005/8/layout/hierarchy1"/>
    <dgm:cxn modelId="{6F791056-7B4D-48B5-BFC9-483D5B025826}" type="presParOf" srcId="{BDD46879-A5D7-4688-92EF-680DA4C61A60}" destId="{B8DE5B2C-0388-442E-A6D1-40E8D5461A82}" srcOrd="2" destOrd="0" presId="urn:microsoft.com/office/officeart/2005/8/layout/hierarchy1"/>
    <dgm:cxn modelId="{D871F618-1F30-4CA1-AAFF-B7A8AEDE20BF}" type="presParOf" srcId="{BDD46879-A5D7-4688-92EF-680DA4C61A60}" destId="{2CADB61C-02D3-41D6-805B-FE14136F2F91}" srcOrd="3" destOrd="0" presId="urn:microsoft.com/office/officeart/2005/8/layout/hierarchy1"/>
    <dgm:cxn modelId="{F9C77A89-D43A-4C93-A6DD-82ABB104729B}" type="presParOf" srcId="{2CADB61C-02D3-41D6-805B-FE14136F2F91}" destId="{E6EB9E71-4525-40BC-89E6-159503E8F14F}" srcOrd="0" destOrd="0" presId="urn:microsoft.com/office/officeart/2005/8/layout/hierarchy1"/>
    <dgm:cxn modelId="{01A1CBD5-F8B2-429C-9161-3440DEC4707C}" type="presParOf" srcId="{E6EB9E71-4525-40BC-89E6-159503E8F14F}" destId="{92C53775-7057-4217-9D99-42540B746194}" srcOrd="0" destOrd="0" presId="urn:microsoft.com/office/officeart/2005/8/layout/hierarchy1"/>
    <dgm:cxn modelId="{588A8A03-E57C-46D8-94F6-C8765EE10ADF}" type="presParOf" srcId="{E6EB9E71-4525-40BC-89E6-159503E8F14F}" destId="{0BF6083C-7A1A-4AE2-A4DE-706B0428140E}" srcOrd="1" destOrd="0" presId="urn:microsoft.com/office/officeart/2005/8/layout/hierarchy1"/>
    <dgm:cxn modelId="{44B55DFD-54E2-465C-8A9B-9B7D3D070BD5}" type="presParOf" srcId="{2CADB61C-02D3-41D6-805B-FE14136F2F91}" destId="{C7AC7E05-4BEA-4F46-BAD8-BCA757263A03}" srcOrd="1" destOrd="0" presId="urn:microsoft.com/office/officeart/2005/8/layout/hierarchy1"/>
    <dgm:cxn modelId="{A2037BC0-FBC0-4DCD-AA76-029CD1D0532E}" type="presParOf" srcId="{BDD46879-A5D7-4688-92EF-680DA4C61A60}" destId="{0EC961D2-A878-4AA0-8E6E-E3C0EBED6BE0}" srcOrd="4" destOrd="0" presId="urn:microsoft.com/office/officeart/2005/8/layout/hierarchy1"/>
    <dgm:cxn modelId="{E8A0E48E-6C2A-4165-AEEB-F5B80213598F}" type="presParOf" srcId="{BDD46879-A5D7-4688-92EF-680DA4C61A60}" destId="{26CDD71C-B3AE-4C21-89E2-C79AD3E5BE01}" srcOrd="5" destOrd="0" presId="urn:microsoft.com/office/officeart/2005/8/layout/hierarchy1"/>
    <dgm:cxn modelId="{13754E86-91A8-49C0-9AAA-7C4A4077BB42}" type="presParOf" srcId="{26CDD71C-B3AE-4C21-89E2-C79AD3E5BE01}" destId="{07A699D4-2CEB-4532-B140-0843E55573A4}" srcOrd="0" destOrd="0" presId="urn:microsoft.com/office/officeart/2005/8/layout/hierarchy1"/>
    <dgm:cxn modelId="{D78B909F-58CF-4666-8ABF-344078644672}" type="presParOf" srcId="{07A699D4-2CEB-4532-B140-0843E55573A4}" destId="{80559EBB-DA05-4C74-9238-DD265A893598}" srcOrd="0" destOrd="0" presId="urn:microsoft.com/office/officeart/2005/8/layout/hierarchy1"/>
    <dgm:cxn modelId="{EFDA2633-AF7A-47DD-AAEA-85BA77948D87}" type="presParOf" srcId="{07A699D4-2CEB-4532-B140-0843E55573A4}" destId="{12C7A317-72DF-4606-9ED4-DA9F787EBA79}" srcOrd="1" destOrd="0" presId="urn:microsoft.com/office/officeart/2005/8/layout/hierarchy1"/>
    <dgm:cxn modelId="{E71AD1C6-C7A4-4E40-A0EB-66945C6BAEC7}" type="presParOf" srcId="{26CDD71C-B3AE-4C21-89E2-C79AD3E5BE01}" destId="{2372C3D0-78BA-4019-A4D5-92C85A231961}" srcOrd="1" destOrd="0" presId="urn:microsoft.com/office/officeart/2005/8/layout/hierarchy1"/>
    <dgm:cxn modelId="{C594B4F3-20C1-44E2-AFAD-B5A3377A61DA}" type="presParOf" srcId="{BDD46879-A5D7-4688-92EF-680DA4C61A60}" destId="{101C3CBB-46DD-45DB-9197-F87FE48FCFBA}" srcOrd="6" destOrd="0" presId="urn:microsoft.com/office/officeart/2005/8/layout/hierarchy1"/>
    <dgm:cxn modelId="{8D92523C-2DBC-419D-B50E-3870CFD9F37D}" type="presParOf" srcId="{BDD46879-A5D7-4688-92EF-680DA4C61A60}" destId="{1D9044A6-5976-46CB-8DFC-F3E54624269D}" srcOrd="7" destOrd="0" presId="urn:microsoft.com/office/officeart/2005/8/layout/hierarchy1"/>
    <dgm:cxn modelId="{3D3FED09-1684-4412-AC3A-6B52EDBDBE17}" type="presParOf" srcId="{1D9044A6-5976-46CB-8DFC-F3E54624269D}" destId="{9CCB07BD-A1E8-4246-B7C7-FC27926A37D7}" srcOrd="0" destOrd="0" presId="urn:microsoft.com/office/officeart/2005/8/layout/hierarchy1"/>
    <dgm:cxn modelId="{19196573-8F13-4947-B63D-A30457429F97}" type="presParOf" srcId="{9CCB07BD-A1E8-4246-B7C7-FC27926A37D7}" destId="{75770D30-486E-4FB5-94CC-C199CFE01C9C}" srcOrd="0" destOrd="0" presId="urn:microsoft.com/office/officeart/2005/8/layout/hierarchy1"/>
    <dgm:cxn modelId="{E78532D9-0B7F-4D41-9779-1678096D2F3E}" type="presParOf" srcId="{9CCB07BD-A1E8-4246-B7C7-FC27926A37D7}" destId="{BA42ED01-A7ED-4F15-BC92-590FFA4CBE2A}" srcOrd="1" destOrd="0" presId="urn:microsoft.com/office/officeart/2005/8/layout/hierarchy1"/>
    <dgm:cxn modelId="{B03B7B5E-5A4A-46F1-B231-FFB7BED3591A}" type="presParOf" srcId="{1D9044A6-5976-46CB-8DFC-F3E54624269D}" destId="{7483FF35-86B1-45EE-98B2-91ED4ECF2E2A}"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1C3CBB-46DD-45DB-9197-F87FE48FCFBA}">
      <dsp:nvSpPr>
        <dsp:cNvPr id="0" name=""/>
        <dsp:cNvSpPr/>
      </dsp:nvSpPr>
      <dsp:spPr>
        <a:xfrm>
          <a:off x="2762720" y="2010962"/>
          <a:ext cx="2139146" cy="221920"/>
        </a:xfrm>
        <a:custGeom>
          <a:avLst/>
          <a:gdLst/>
          <a:ahLst/>
          <a:cxnLst/>
          <a:rect l="0" t="0" r="0" b="0"/>
          <a:pathLst>
            <a:path>
              <a:moveTo>
                <a:pt x="0" y="0"/>
              </a:moveTo>
              <a:lnTo>
                <a:pt x="0" y="151232"/>
              </a:lnTo>
              <a:lnTo>
                <a:pt x="2139146" y="151232"/>
              </a:lnTo>
              <a:lnTo>
                <a:pt x="2139146"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C961D2-A878-4AA0-8E6E-E3C0EBED6BE0}">
      <dsp:nvSpPr>
        <dsp:cNvPr id="0" name=""/>
        <dsp:cNvSpPr/>
      </dsp:nvSpPr>
      <dsp:spPr>
        <a:xfrm>
          <a:off x="2762720" y="2010962"/>
          <a:ext cx="706849" cy="221920"/>
        </a:xfrm>
        <a:custGeom>
          <a:avLst/>
          <a:gdLst/>
          <a:ahLst/>
          <a:cxnLst/>
          <a:rect l="0" t="0" r="0" b="0"/>
          <a:pathLst>
            <a:path>
              <a:moveTo>
                <a:pt x="0" y="0"/>
              </a:moveTo>
              <a:lnTo>
                <a:pt x="0" y="151232"/>
              </a:lnTo>
              <a:lnTo>
                <a:pt x="706849" y="151232"/>
              </a:lnTo>
              <a:lnTo>
                <a:pt x="706849"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DE5B2C-0388-442E-A6D1-40E8D5461A82}">
      <dsp:nvSpPr>
        <dsp:cNvPr id="0" name=""/>
        <dsp:cNvSpPr/>
      </dsp:nvSpPr>
      <dsp:spPr>
        <a:xfrm>
          <a:off x="2037272" y="2010962"/>
          <a:ext cx="725448" cy="221920"/>
        </a:xfrm>
        <a:custGeom>
          <a:avLst/>
          <a:gdLst/>
          <a:ahLst/>
          <a:cxnLst/>
          <a:rect l="0" t="0" r="0" b="0"/>
          <a:pathLst>
            <a:path>
              <a:moveTo>
                <a:pt x="725448" y="0"/>
              </a:moveTo>
              <a:lnTo>
                <a:pt x="725448" y="151232"/>
              </a:lnTo>
              <a:lnTo>
                <a:pt x="0" y="151232"/>
              </a:lnTo>
              <a:lnTo>
                <a:pt x="0"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D0EEF-C670-46B8-B733-C50726E5765C}">
      <dsp:nvSpPr>
        <dsp:cNvPr id="0" name=""/>
        <dsp:cNvSpPr/>
      </dsp:nvSpPr>
      <dsp:spPr>
        <a:xfrm>
          <a:off x="623573" y="2010962"/>
          <a:ext cx="2139146" cy="221920"/>
        </a:xfrm>
        <a:custGeom>
          <a:avLst/>
          <a:gdLst/>
          <a:ahLst/>
          <a:cxnLst/>
          <a:rect l="0" t="0" r="0" b="0"/>
          <a:pathLst>
            <a:path>
              <a:moveTo>
                <a:pt x="2139146" y="0"/>
              </a:moveTo>
              <a:lnTo>
                <a:pt x="2139146" y="151232"/>
              </a:lnTo>
              <a:lnTo>
                <a:pt x="0" y="151232"/>
              </a:lnTo>
              <a:lnTo>
                <a:pt x="0" y="2219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4A3E6E-3261-412B-9EDA-53A8E8253405}">
      <dsp:nvSpPr>
        <dsp:cNvPr id="0" name=""/>
        <dsp:cNvSpPr/>
      </dsp:nvSpPr>
      <dsp:spPr>
        <a:xfrm>
          <a:off x="2717000" y="1304505"/>
          <a:ext cx="91440" cy="221920"/>
        </a:xfrm>
        <a:custGeom>
          <a:avLst/>
          <a:gdLst/>
          <a:ahLst/>
          <a:cxnLst/>
          <a:rect l="0" t="0" r="0" b="0"/>
          <a:pathLst>
            <a:path>
              <a:moveTo>
                <a:pt x="45720" y="0"/>
              </a:moveTo>
              <a:lnTo>
                <a:pt x="45720" y="2219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93B144-A04E-4C32-A5B3-821DEE61D03F}">
      <dsp:nvSpPr>
        <dsp:cNvPr id="0" name=""/>
        <dsp:cNvSpPr/>
      </dsp:nvSpPr>
      <dsp:spPr>
        <a:xfrm>
          <a:off x="2717000" y="598047"/>
          <a:ext cx="91440" cy="221920"/>
        </a:xfrm>
        <a:custGeom>
          <a:avLst/>
          <a:gdLst/>
          <a:ahLst/>
          <a:cxnLst/>
          <a:rect l="0" t="0" r="0" b="0"/>
          <a:pathLst>
            <a:path>
              <a:moveTo>
                <a:pt x="45720" y="0"/>
              </a:moveTo>
              <a:lnTo>
                <a:pt x="45720" y="22192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E6F2BF-640A-456A-BF1D-97114A9B5100}">
      <dsp:nvSpPr>
        <dsp:cNvPr id="0" name=""/>
        <dsp:cNvSpPr/>
      </dsp:nvSpPr>
      <dsp:spPr>
        <a:xfrm>
          <a:off x="1963795" y="113509"/>
          <a:ext cx="1597851" cy="484537"/>
        </a:xfrm>
        <a:prstGeom prst="roundRect">
          <a:avLst>
            <a:gd name="adj" fmla="val 10000"/>
          </a:avLst>
        </a:prstGeom>
        <a:gradFill rotWithShape="0">
          <a:gsLst>
            <a:gs pos="0">
              <a:schemeClr val="accent1">
                <a:alpha val="80000"/>
                <a:hueOff val="0"/>
                <a:satOff val="0"/>
                <a:lumOff val="0"/>
                <a:alphaOff val="0"/>
                <a:lumMod val="110000"/>
                <a:satMod val="105000"/>
                <a:tint val="67000"/>
              </a:schemeClr>
            </a:gs>
            <a:gs pos="50000">
              <a:schemeClr val="accent1">
                <a:alpha val="80000"/>
                <a:hueOff val="0"/>
                <a:satOff val="0"/>
                <a:lumOff val="0"/>
                <a:alphaOff val="0"/>
                <a:lumMod val="105000"/>
                <a:satMod val="103000"/>
                <a:tint val="73000"/>
              </a:schemeClr>
            </a:gs>
            <a:gs pos="100000">
              <a:schemeClr val="accent1">
                <a:alpha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739318E-157E-4E8F-9C07-DB08AE843260}">
      <dsp:nvSpPr>
        <dsp:cNvPr id="0" name=""/>
        <dsp:cNvSpPr/>
      </dsp:nvSpPr>
      <dsp:spPr>
        <a:xfrm>
          <a:off x="2048578" y="194054"/>
          <a:ext cx="159785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CR" sz="1200" b="1" kern="1200"/>
            <a:t>Junta Directiva</a:t>
          </a:r>
        </a:p>
      </dsp:txBody>
      <dsp:txXfrm>
        <a:off x="2062770" y="208246"/>
        <a:ext cx="1569467" cy="456153"/>
      </dsp:txXfrm>
    </dsp:sp>
    <dsp:sp modelId="{417EED42-C716-47DF-8DCB-0F2EB2CED9B6}">
      <dsp:nvSpPr>
        <dsp:cNvPr id="0" name=""/>
        <dsp:cNvSpPr/>
      </dsp:nvSpPr>
      <dsp:spPr>
        <a:xfrm>
          <a:off x="2289037" y="819967"/>
          <a:ext cx="947365" cy="484537"/>
        </a:xfrm>
        <a:prstGeom prst="roundRect">
          <a:avLst>
            <a:gd name="adj" fmla="val 10000"/>
          </a:avLst>
        </a:prstGeom>
        <a:gradFill rotWithShape="0">
          <a:gsLst>
            <a:gs pos="0">
              <a:schemeClr val="accent1">
                <a:alpha val="70000"/>
                <a:hueOff val="0"/>
                <a:satOff val="0"/>
                <a:lumOff val="0"/>
                <a:alphaOff val="0"/>
                <a:lumMod val="110000"/>
                <a:satMod val="105000"/>
                <a:tint val="67000"/>
              </a:schemeClr>
            </a:gs>
            <a:gs pos="50000">
              <a:schemeClr val="accent1">
                <a:alpha val="70000"/>
                <a:hueOff val="0"/>
                <a:satOff val="0"/>
                <a:lumOff val="0"/>
                <a:alphaOff val="0"/>
                <a:lumMod val="105000"/>
                <a:satMod val="103000"/>
                <a:tint val="73000"/>
              </a:schemeClr>
            </a:gs>
            <a:gs pos="100000">
              <a:schemeClr val="accent1">
                <a:alpha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10FD5E4-142A-4D89-9CEA-058AEEDB046A}">
      <dsp:nvSpPr>
        <dsp:cNvPr id="0" name=""/>
        <dsp:cNvSpPr/>
      </dsp:nvSpPr>
      <dsp:spPr>
        <a:xfrm>
          <a:off x="2373821" y="900512"/>
          <a:ext cx="947365"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b="1" i="0" kern="1200"/>
            <a:t>Gerencia General</a:t>
          </a:r>
        </a:p>
      </dsp:txBody>
      <dsp:txXfrm>
        <a:off x="2388013" y="914704"/>
        <a:ext cx="918981" cy="456153"/>
      </dsp:txXfrm>
    </dsp:sp>
    <dsp:sp modelId="{6090D3DD-4BDB-4574-A031-11D18EA7B5D1}">
      <dsp:nvSpPr>
        <dsp:cNvPr id="0" name=""/>
        <dsp:cNvSpPr/>
      </dsp:nvSpPr>
      <dsp:spPr>
        <a:xfrm>
          <a:off x="2299018" y="1526425"/>
          <a:ext cx="927404" cy="484537"/>
        </a:xfrm>
        <a:prstGeom prst="roundRect">
          <a:avLst>
            <a:gd name="adj" fmla="val 10000"/>
          </a:avLst>
        </a:prstGeom>
        <a:gradFill rotWithShape="0">
          <a:gsLst>
            <a:gs pos="0">
              <a:schemeClr val="accent1">
                <a:alpha val="50000"/>
                <a:hueOff val="0"/>
                <a:satOff val="0"/>
                <a:lumOff val="0"/>
                <a:alphaOff val="0"/>
                <a:lumMod val="110000"/>
                <a:satMod val="105000"/>
                <a:tint val="67000"/>
              </a:schemeClr>
            </a:gs>
            <a:gs pos="50000">
              <a:schemeClr val="accent1">
                <a:alpha val="50000"/>
                <a:hueOff val="0"/>
                <a:satOff val="0"/>
                <a:lumOff val="0"/>
                <a:alphaOff val="0"/>
                <a:lumMod val="105000"/>
                <a:satMod val="103000"/>
                <a:tint val="73000"/>
              </a:schemeClr>
            </a:gs>
            <a:gs pos="100000">
              <a:schemeClr val="accent1">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1018B-B058-4F2B-B0D2-B59E9E6557CE}">
      <dsp:nvSpPr>
        <dsp:cNvPr id="0" name=""/>
        <dsp:cNvSpPr/>
      </dsp:nvSpPr>
      <dsp:spPr>
        <a:xfrm>
          <a:off x="2383802" y="1606969"/>
          <a:ext cx="927404"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7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b="1" i="0" kern="1200"/>
            <a:t>Subgerencia</a:t>
          </a:r>
        </a:p>
      </dsp:txBody>
      <dsp:txXfrm>
        <a:off x="2397994" y="1621161"/>
        <a:ext cx="899020" cy="456153"/>
      </dsp:txXfrm>
    </dsp:sp>
    <dsp:sp modelId="{9016AAEA-3E7E-41E8-AF3E-3213D687E540}">
      <dsp:nvSpPr>
        <dsp:cNvPr id="0" name=""/>
        <dsp:cNvSpPr/>
      </dsp:nvSpPr>
      <dsp:spPr>
        <a:xfrm>
          <a:off x="1508"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345EE86-6AFA-4581-ADF6-D48F55F570A6}">
      <dsp:nvSpPr>
        <dsp:cNvPr id="0" name=""/>
        <dsp:cNvSpPr/>
      </dsp:nvSpPr>
      <dsp:spPr>
        <a:xfrm>
          <a:off x="86291"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Financiera</a:t>
          </a:r>
        </a:p>
      </dsp:txBody>
      <dsp:txXfrm>
        <a:off x="100483" y="2327619"/>
        <a:ext cx="1215747" cy="456153"/>
      </dsp:txXfrm>
    </dsp:sp>
    <dsp:sp modelId="{92C53775-7057-4217-9D99-42540B746194}">
      <dsp:nvSpPr>
        <dsp:cNvPr id="0" name=""/>
        <dsp:cNvSpPr/>
      </dsp:nvSpPr>
      <dsp:spPr>
        <a:xfrm>
          <a:off x="1415206"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BF6083C-7A1A-4AE2-A4DE-706B0428140E}">
      <dsp:nvSpPr>
        <dsp:cNvPr id="0" name=""/>
        <dsp:cNvSpPr/>
      </dsp:nvSpPr>
      <dsp:spPr>
        <a:xfrm>
          <a:off x="1499989"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de Exportaciones</a:t>
          </a:r>
        </a:p>
      </dsp:txBody>
      <dsp:txXfrm>
        <a:off x="1514181" y="2327619"/>
        <a:ext cx="1215747" cy="456153"/>
      </dsp:txXfrm>
    </dsp:sp>
    <dsp:sp modelId="{80559EBB-DA05-4C74-9238-DD265A893598}">
      <dsp:nvSpPr>
        <dsp:cNvPr id="0" name=""/>
        <dsp:cNvSpPr/>
      </dsp:nvSpPr>
      <dsp:spPr>
        <a:xfrm>
          <a:off x="2828904" y="2232883"/>
          <a:ext cx="1281330"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C7A317-72DF-4606-9ED4-DA9F787EBA79}">
      <dsp:nvSpPr>
        <dsp:cNvPr id="0" name=""/>
        <dsp:cNvSpPr/>
      </dsp:nvSpPr>
      <dsp:spPr>
        <a:xfrm>
          <a:off x="2913688" y="2313427"/>
          <a:ext cx="1281330"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Área de Cultivos</a:t>
          </a:r>
        </a:p>
      </dsp:txBody>
      <dsp:txXfrm>
        <a:off x="2927880" y="2327619"/>
        <a:ext cx="1252946" cy="456153"/>
      </dsp:txXfrm>
    </dsp:sp>
    <dsp:sp modelId="{75770D30-486E-4FB5-94CC-C199CFE01C9C}">
      <dsp:nvSpPr>
        <dsp:cNvPr id="0" name=""/>
        <dsp:cNvSpPr/>
      </dsp:nvSpPr>
      <dsp:spPr>
        <a:xfrm>
          <a:off x="4279801" y="2232883"/>
          <a:ext cx="1244131" cy="484537"/>
        </a:xfrm>
        <a:prstGeom prst="roundRect">
          <a:avLst>
            <a:gd name="adj" fmla="val 10000"/>
          </a:avLst>
        </a:prstGeom>
        <a:gradFill rotWithShape="0">
          <a:gsLst>
            <a:gs pos="0">
              <a:schemeClr val="accent1">
                <a:alpha val="30000"/>
                <a:hueOff val="0"/>
                <a:satOff val="0"/>
                <a:lumOff val="0"/>
                <a:alphaOff val="0"/>
                <a:lumMod val="110000"/>
                <a:satMod val="105000"/>
                <a:tint val="67000"/>
              </a:schemeClr>
            </a:gs>
            <a:gs pos="50000">
              <a:schemeClr val="accent1">
                <a:alpha val="30000"/>
                <a:hueOff val="0"/>
                <a:satOff val="0"/>
                <a:lumOff val="0"/>
                <a:alphaOff val="0"/>
                <a:lumMod val="105000"/>
                <a:satMod val="103000"/>
                <a:tint val="73000"/>
              </a:schemeClr>
            </a:gs>
            <a:gs pos="100000">
              <a:schemeClr val="accent1">
                <a:alpha val="3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A42ED01-A7ED-4F15-BC92-590FFA4CBE2A}">
      <dsp:nvSpPr>
        <dsp:cNvPr id="0" name=""/>
        <dsp:cNvSpPr/>
      </dsp:nvSpPr>
      <dsp:spPr>
        <a:xfrm>
          <a:off x="4364585" y="2313427"/>
          <a:ext cx="1244131" cy="484537"/>
        </a:xfrm>
        <a:prstGeom prst="roundRect">
          <a:avLst>
            <a:gd name="adj" fmla="val 10000"/>
          </a:avLst>
        </a:prstGeom>
        <a:solidFill>
          <a:schemeClr val="lt1">
            <a:alpha val="90000"/>
            <a:hueOff val="0"/>
            <a:satOff val="0"/>
            <a:lumOff val="0"/>
            <a:alphaOff val="0"/>
          </a:schemeClr>
        </a:solidFill>
        <a:ln w="6350" cap="flat" cmpd="sng" algn="ctr">
          <a:solidFill>
            <a:schemeClr val="accent1">
              <a:tint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R" sz="1000" kern="1200"/>
            <a:t>Secretaria</a:t>
          </a:r>
        </a:p>
      </dsp:txBody>
      <dsp:txXfrm>
        <a:off x="4378777" y="2327619"/>
        <a:ext cx="1215747" cy="4561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1383</Words>
  <Characters>7608</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Catalina Leandro Sandi</dc:creator>
  <cp:keywords/>
  <dc:description/>
  <cp:lastModifiedBy>Ana Catalina Leandro Sandi</cp:lastModifiedBy>
  <cp:revision>2</cp:revision>
  <dcterms:created xsi:type="dcterms:W3CDTF">2024-04-20T13:37:00Z</dcterms:created>
  <dcterms:modified xsi:type="dcterms:W3CDTF">2024-04-20T13:37:00Z</dcterms:modified>
</cp:coreProperties>
</file>